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F5B8B3" w14:textId="77777777" w:rsidR="00054305" w:rsidRDefault="00054305" w:rsidP="002E05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BBB91AE" w14:textId="1C9FABCD" w:rsidR="002E0525" w:rsidRPr="00FF013E" w:rsidRDefault="002E0525" w:rsidP="002E05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F013E">
        <w:rPr>
          <w:rFonts w:ascii="Times New Roman" w:hAnsi="Times New Roman"/>
          <w:b/>
          <w:sz w:val="24"/>
          <w:szCs w:val="24"/>
        </w:rPr>
        <w:t>KOMUNIKAT</w:t>
      </w:r>
      <w:r w:rsidR="00F92C1E">
        <w:rPr>
          <w:rFonts w:ascii="Times New Roman" w:hAnsi="Times New Roman"/>
          <w:b/>
          <w:sz w:val="24"/>
          <w:szCs w:val="24"/>
        </w:rPr>
        <w:t xml:space="preserve"> </w:t>
      </w:r>
      <w:r w:rsidRPr="00FF013E">
        <w:rPr>
          <w:rFonts w:ascii="Times New Roman" w:hAnsi="Times New Roman"/>
          <w:b/>
          <w:sz w:val="24"/>
          <w:szCs w:val="24"/>
        </w:rPr>
        <w:t>NR</w:t>
      </w:r>
      <w:r w:rsidR="00F92C1E">
        <w:rPr>
          <w:rFonts w:ascii="Times New Roman" w:hAnsi="Times New Roman"/>
          <w:b/>
          <w:sz w:val="24"/>
          <w:szCs w:val="24"/>
        </w:rPr>
        <w:t xml:space="preserve"> </w:t>
      </w:r>
      <w:r w:rsidR="002C4D73" w:rsidRPr="002C4D73">
        <w:rPr>
          <w:rFonts w:ascii="Times New Roman" w:hAnsi="Times New Roman"/>
          <w:b/>
          <w:sz w:val="24"/>
          <w:szCs w:val="24"/>
        </w:rPr>
        <w:t>37</w:t>
      </w:r>
      <w:r w:rsidR="002C4D73">
        <w:rPr>
          <w:rFonts w:ascii="Times New Roman" w:hAnsi="Times New Roman"/>
          <w:b/>
          <w:sz w:val="24"/>
          <w:szCs w:val="24"/>
        </w:rPr>
        <w:t>/</w:t>
      </w:r>
      <w:r w:rsidR="00054305">
        <w:rPr>
          <w:rFonts w:ascii="Times New Roman" w:hAnsi="Times New Roman"/>
          <w:b/>
          <w:sz w:val="24"/>
          <w:szCs w:val="24"/>
        </w:rPr>
        <w:t>2018</w:t>
      </w:r>
    </w:p>
    <w:p w14:paraId="45D09435" w14:textId="77777777" w:rsidR="002E0525" w:rsidRPr="00FF013E" w:rsidRDefault="002E0525" w:rsidP="002E05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F013E">
        <w:rPr>
          <w:rFonts w:ascii="Times New Roman" w:hAnsi="Times New Roman"/>
          <w:b/>
          <w:sz w:val="24"/>
          <w:szCs w:val="24"/>
        </w:rPr>
        <w:t>KRAJOWEJ RADY BIEGŁYCH REWIDENTÓW</w:t>
      </w:r>
    </w:p>
    <w:p w14:paraId="6DD2807B" w14:textId="77777777" w:rsidR="002E0525" w:rsidRPr="00FF013E" w:rsidRDefault="002E0525" w:rsidP="002E052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F97D69C" w14:textId="5B0542FE" w:rsidR="002E0525" w:rsidRPr="00FF013E" w:rsidRDefault="002E0525" w:rsidP="002E052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F013E">
        <w:rPr>
          <w:rFonts w:ascii="Times New Roman" w:hAnsi="Times New Roman"/>
          <w:sz w:val="24"/>
          <w:szCs w:val="24"/>
        </w:rPr>
        <w:t xml:space="preserve">z dnia </w:t>
      </w:r>
      <w:r w:rsidR="002C4D73">
        <w:rPr>
          <w:rFonts w:ascii="Times New Roman" w:hAnsi="Times New Roman"/>
          <w:sz w:val="24"/>
          <w:szCs w:val="24"/>
        </w:rPr>
        <w:t>31 lipca</w:t>
      </w:r>
      <w:bookmarkStart w:id="0" w:name="_GoBack"/>
      <w:bookmarkEnd w:id="0"/>
      <w:r w:rsidR="00054305">
        <w:rPr>
          <w:rFonts w:ascii="Times New Roman" w:hAnsi="Times New Roman"/>
          <w:sz w:val="24"/>
          <w:szCs w:val="24"/>
        </w:rPr>
        <w:t xml:space="preserve"> 2018</w:t>
      </w:r>
      <w:r w:rsidRPr="00FF013E">
        <w:rPr>
          <w:rFonts w:ascii="Times New Roman" w:hAnsi="Times New Roman"/>
          <w:sz w:val="24"/>
          <w:szCs w:val="24"/>
        </w:rPr>
        <w:t xml:space="preserve"> r.</w:t>
      </w:r>
    </w:p>
    <w:p w14:paraId="3F10F61D" w14:textId="77777777" w:rsidR="002E0525" w:rsidRPr="00FF013E" w:rsidRDefault="002E0525" w:rsidP="002E0525">
      <w:pPr>
        <w:tabs>
          <w:tab w:val="left" w:pos="0"/>
          <w:tab w:val="right" w:pos="8953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8BE8F67" w14:textId="77777777" w:rsidR="00435EC3" w:rsidRDefault="00F92C4C" w:rsidP="002E0525">
      <w:pPr>
        <w:pStyle w:val="Tekstblokowy"/>
        <w:spacing w:before="0"/>
        <w:ind w:left="0" w:right="0"/>
        <w:rPr>
          <w:b/>
          <w:sz w:val="24"/>
        </w:rPr>
      </w:pPr>
      <w:r w:rsidRPr="00FF013E">
        <w:rPr>
          <w:b/>
          <w:sz w:val="24"/>
        </w:rPr>
        <w:t xml:space="preserve">w sprawie </w:t>
      </w:r>
      <w:r w:rsidR="00CE22BB">
        <w:rPr>
          <w:b/>
          <w:sz w:val="24"/>
        </w:rPr>
        <w:t>opracowania</w:t>
      </w:r>
      <w:r w:rsidR="00183634" w:rsidRPr="00397C30">
        <w:rPr>
          <w:b/>
          <w:sz w:val="24"/>
        </w:rPr>
        <w:t xml:space="preserve"> </w:t>
      </w:r>
      <w:r w:rsidRPr="00397C30">
        <w:rPr>
          <w:b/>
          <w:sz w:val="24"/>
        </w:rPr>
        <w:t>przykładowych raportów</w:t>
      </w:r>
      <w:r w:rsidR="002E0525" w:rsidRPr="00397C30">
        <w:rPr>
          <w:b/>
          <w:sz w:val="24"/>
        </w:rPr>
        <w:t xml:space="preserve"> </w:t>
      </w:r>
    </w:p>
    <w:p w14:paraId="1190263B" w14:textId="77777777" w:rsidR="00E03A41" w:rsidRDefault="002E0525" w:rsidP="002E0525">
      <w:pPr>
        <w:pStyle w:val="Tekstblokowy"/>
        <w:spacing w:before="0"/>
        <w:ind w:left="0" w:right="0"/>
        <w:rPr>
          <w:b/>
          <w:sz w:val="24"/>
        </w:rPr>
      </w:pPr>
      <w:r w:rsidRPr="00397C30">
        <w:rPr>
          <w:b/>
          <w:sz w:val="24"/>
        </w:rPr>
        <w:t xml:space="preserve">z przeglądu </w:t>
      </w:r>
      <w:r w:rsidR="00E03A41">
        <w:rPr>
          <w:b/>
          <w:sz w:val="24"/>
        </w:rPr>
        <w:t xml:space="preserve">śródrocznego </w:t>
      </w:r>
      <w:r w:rsidR="00435EC3" w:rsidRPr="00435EC3">
        <w:rPr>
          <w:b/>
          <w:sz w:val="24"/>
        </w:rPr>
        <w:t xml:space="preserve">sprawozdania finansowego </w:t>
      </w:r>
    </w:p>
    <w:p w14:paraId="40768F04" w14:textId="77777777" w:rsidR="00F42E19" w:rsidRDefault="00435EC3" w:rsidP="002E0525">
      <w:pPr>
        <w:pStyle w:val="Tekstblokowy"/>
        <w:spacing w:before="0"/>
        <w:ind w:left="0" w:right="0"/>
        <w:rPr>
          <w:b/>
          <w:sz w:val="24"/>
        </w:rPr>
      </w:pPr>
      <w:r w:rsidRPr="00435EC3">
        <w:rPr>
          <w:b/>
          <w:sz w:val="24"/>
        </w:rPr>
        <w:t xml:space="preserve">z uwzględnieniem wymogów </w:t>
      </w:r>
      <w:r w:rsidR="00054305">
        <w:rPr>
          <w:b/>
          <w:sz w:val="24"/>
        </w:rPr>
        <w:t xml:space="preserve">Krajowego Standardu Przeglądu 2410 </w:t>
      </w:r>
    </w:p>
    <w:p w14:paraId="621767AB" w14:textId="53423FA6" w:rsidR="009045FC" w:rsidRDefault="00435EC3" w:rsidP="002E0525">
      <w:pPr>
        <w:pStyle w:val="Tekstblokowy"/>
        <w:spacing w:before="0"/>
        <w:ind w:left="0" w:right="0"/>
        <w:rPr>
          <w:b/>
          <w:sz w:val="24"/>
        </w:rPr>
      </w:pPr>
      <w:r w:rsidRPr="00435EC3">
        <w:rPr>
          <w:b/>
          <w:sz w:val="24"/>
        </w:rPr>
        <w:t xml:space="preserve">w brzmieniu </w:t>
      </w:r>
      <w:r w:rsidR="001711EA" w:rsidRPr="001711EA">
        <w:rPr>
          <w:b/>
          <w:sz w:val="24"/>
        </w:rPr>
        <w:t>Międzynarodowego Standardu Usług Przeglądu</w:t>
      </w:r>
      <w:r w:rsidRPr="00435EC3">
        <w:rPr>
          <w:b/>
          <w:sz w:val="24"/>
        </w:rPr>
        <w:t xml:space="preserve"> 2410 </w:t>
      </w:r>
    </w:p>
    <w:p w14:paraId="36F0FAD7" w14:textId="77777777" w:rsidR="00E03A41" w:rsidRDefault="00435EC3" w:rsidP="002E0525">
      <w:pPr>
        <w:pStyle w:val="Tekstblokowy"/>
        <w:spacing w:before="0"/>
        <w:ind w:left="0" w:right="0"/>
        <w:rPr>
          <w:b/>
          <w:i/>
          <w:sz w:val="24"/>
        </w:rPr>
      </w:pPr>
      <w:r w:rsidRPr="00435EC3">
        <w:rPr>
          <w:b/>
          <w:i/>
          <w:sz w:val="24"/>
        </w:rPr>
        <w:t xml:space="preserve">Przegląd śródrocznych informacji finansowych przeprowadzony </w:t>
      </w:r>
    </w:p>
    <w:p w14:paraId="55D3DD46" w14:textId="77777777" w:rsidR="002E0525" w:rsidRPr="00435EC3" w:rsidRDefault="00435EC3" w:rsidP="002E0525">
      <w:pPr>
        <w:pStyle w:val="Tekstblokowy"/>
        <w:spacing w:before="0"/>
        <w:ind w:left="0" w:right="0"/>
        <w:rPr>
          <w:b/>
          <w:i/>
          <w:sz w:val="24"/>
        </w:rPr>
      </w:pPr>
      <w:r w:rsidRPr="00435EC3">
        <w:rPr>
          <w:b/>
          <w:i/>
          <w:sz w:val="24"/>
        </w:rPr>
        <w:t>przez niezależnego biegłego rewidenta jednostki</w:t>
      </w:r>
    </w:p>
    <w:p w14:paraId="3BDCB819" w14:textId="77777777" w:rsidR="002E0525" w:rsidRPr="00CE22BB" w:rsidRDefault="002E0525" w:rsidP="002E0525">
      <w:pPr>
        <w:pStyle w:val="Tekstblokowy"/>
        <w:spacing w:before="0"/>
        <w:ind w:left="0" w:right="0"/>
        <w:rPr>
          <w:b/>
          <w:sz w:val="24"/>
        </w:rPr>
      </w:pPr>
    </w:p>
    <w:p w14:paraId="1D8F5F9D" w14:textId="77777777" w:rsidR="002E0525" w:rsidRPr="00F95F4F" w:rsidRDefault="002E0525" w:rsidP="002E0525">
      <w:pPr>
        <w:spacing w:after="0" w:line="240" w:lineRule="auto"/>
        <w:rPr>
          <w:sz w:val="24"/>
          <w:szCs w:val="24"/>
        </w:rPr>
      </w:pPr>
    </w:p>
    <w:p w14:paraId="2053DD48" w14:textId="77777777" w:rsidR="001A2AA1" w:rsidRDefault="00435EC3" w:rsidP="00435EC3">
      <w:pPr>
        <w:spacing w:after="6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="00192969" w:rsidRPr="004E3319">
        <w:rPr>
          <w:rFonts w:ascii="Times New Roman" w:hAnsi="Times New Roman"/>
          <w:sz w:val="24"/>
          <w:szCs w:val="24"/>
        </w:rPr>
        <w:t>ostanowieni</w:t>
      </w:r>
      <w:r w:rsidR="00292247">
        <w:rPr>
          <w:rFonts w:ascii="Times New Roman" w:hAnsi="Times New Roman"/>
          <w:sz w:val="24"/>
          <w:szCs w:val="24"/>
        </w:rPr>
        <w:t>em</w:t>
      </w:r>
      <w:r w:rsidR="00192969" w:rsidRPr="004E3319">
        <w:rPr>
          <w:rFonts w:ascii="Times New Roman" w:hAnsi="Times New Roman"/>
          <w:sz w:val="24"/>
          <w:szCs w:val="24"/>
        </w:rPr>
        <w:t xml:space="preserve"> </w:t>
      </w:r>
      <w:r w:rsidR="00192969">
        <w:rPr>
          <w:rFonts w:ascii="Times New Roman" w:hAnsi="Times New Roman"/>
          <w:sz w:val="24"/>
          <w:szCs w:val="24"/>
        </w:rPr>
        <w:t>Uchwały N</w:t>
      </w:r>
      <w:r w:rsidR="00192969" w:rsidRPr="00397C30">
        <w:rPr>
          <w:rFonts w:ascii="Times New Roman" w:hAnsi="Times New Roman"/>
          <w:sz w:val="24"/>
          <w:szCs w:val="24"/>
        </w:rPr>
        <w:t>r</w:t>
      </w:r>
      <w:r w:rsidR="00192969">
        <w:rPr>
          <w:rFonts w:ascii="Times New Roman" w:hAnsi="Times New Roman"/>
          <w:sz w:val="24"/>
          <w:szCs w:val="24"/>
        </w:rPr>
        <w:t> </w:t>
      </w:r>
      <w:r w:rsidR="00054305">
        <w:rPr>
          <w:rFonts w:ascii="Times New Roman" w:hAnsi="Times New Roman"/>
          <w:sz w:val="24"/>
          <w:szCs w:val="24"/>
        </w:rPr>
        <w:t>2041</w:t>
      </w:r>
      <w:r w:rsidR="00192969" w:rsidRPr="00397C30">
        <w:rPr>
          <w:rFonts w:ascii="Times New Roman" w:hAnsi="Times New Roman"/>
          <w:sz w:val="24"/>
          <w:szCs w:val="24"/>
        </w:rPr>
        <w:t>/</w:t>
      </w:r>
      <w:r w:rsidR="00054305">
        <w:rPr>
          <w:rFonts w:ascii="Times New Roman" w:hAnsi="Times New Roman"/>
          <w:sz w:val="24"/>
          <w:szCs w:val="24"/>
        </w:rPr>
        <w:t>37a/2018</w:t>
      </w:r>
      <w:r w:rsidR="00192969">
        <w:rPr>
          <w:rFonts w:ascii="Times New Roman" w:hAnsi="Times New Roman"/>
          <w:sz w:val="24"/>
          <w:szCs w:val="24"/>
        </w:rPr>
        <w:t xml:space="preserve"> Krajowej Rady Biegłych R</w:t>
      </w:r>
      <w:r w:rsidR="00192969" w:rsidRPr="00397C30">
        <w:rPr>
          <w:rFonts w:ascii="Times New Roman" w:hAnsi="Times New Roman"/>
          <w:sz w:val="24"/>
          <w:szCs w:val="24"/>
        </w:rPr>
        <w:t>ewidentów</w:t>
      </w:r>
      <w:r w:rsidR="0019296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 </w:t>
      </w:r>
      <w:r w:rsidR="00192969" w:rsidRPr="00397C30">
        <w:rPr>
          <w:rFonts w:ascii="Times New Roman" w:hAnsi="Times New Roman"/>
          <w:sz w:val="24"/>
          <w:szCs w:val="24"/>
        </w:rPr>
        <w:t xml:space="preserve">dnia </w:t>
      </w:r>
      <w:r w:rsidR="00292247">
        <w:rPr>
          <w:rFonts w:ascii="Times New Roman" w:hAnsi="Times New Roman"/>
          <w:sz w:val="24"/>
          <w:szCs w:val="24"/>
        </w:rPr>
        <w:t>5 marca 2018</w:t>
      </w:r>
      <w:r w:rsidR="00192969" w:rsidRPr="00397C30">
        <w:rPr>
          <w:rFonts w:ascii="Times New Roman" w:hAnsi="Times New Roman"/>
          <w:sz w:val="24"/>
          <w:szCs w:val="24"/>
        </w:rPr>
        <w:t xml:space="preserve"> r.</w:t>
      </w:r>
      <w:r w:rsidR="00192969">
        <w:rPr>
          <w:rFonts w:ascii="Times New Roman" w:hAnsi="Times New Roman"/>
          <w:sz w:val="24"/>
          <w:szCs w:val="24"/>
        </w:rPr>
        <w:t xml:space="preserve"> </w:t>
      </w:r>
      <w:r w:rsidR="00192969" w:rsidRPr="004E3319">
        <w:rPr>
          <w:rFonts w:ascii="Times New Roman" w:hAnsi="Times New Roman"/>
          <w:i/>
          <w:sz w:val="24"/>
          <w:szCs w:val="24"/>
        </w:rPr>
        <w:t xml:space="preserve">w sprawie krajowych standardów </w:t>
      </w:r>
      <w:r w:rsidR="00292247">
        <w:rPr>
          <w:rFonts w:ascii="Times New Roman" w:hAnsi="Times New Roman"/>
          <w:i/>
          <w:sz w:val="24"/>
          <w:szCs w:val="24"/>
        </w:rPr>
        <w:t>wykonywania zawodu</w:t>
      </w:r>
      <w:r w:rsidR="00192969">
        <w:rPr>
          <w:rFonts w:ascii="Times New Roman" w:hAnsi="Times New Roman"/>
          <w:i/>
          <w:sz w:val="24"/>
          <w:szCs w:val="24"/>
        </w:rPr>
        <w:t>,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="00292247">
        <w:rPr>
          <w:rFonts w:ascii="Times New Roman" w:hAnsi="Times New Roman"/>
          <w:sz w:val="24"/>
          <w:szCs w:val="24"/>
        </w:rPr>
        <w:t>wprowadzono</w:t>
      </w:r>
      <w:r w:rsidRPr="00435EC3">
        <w:rPr>
          <w:rFonts w:ascii="Times New Roman" w:hAnsi="Times New Roman"/>
          <w:sz w:val="24"/>
          <w:szCs w:val="24"/>
        </w:rPr>
        <w:t xml:space="preserve"> między innymi </w:t>
      </w:r>
      <w:r w:rsidR="00292247">
        <w:rPr>
          <w:rFonts w:ascii="Times New Roman" w:hAnsi="Times New Roman"/>
          <w:sz w:val="24"/>
          <w:szCs w:val="24"/>
        </w:rPr>
        <w:t>Krajowy Standard Przeglądu 2410</w:t>
      </w:r>
      <w:r w:rsidR="00CE22BB">
        <w:rPr>
          <w:rFonts w:ascii="Times New Roman" w:hAnsi="Times New Roman"/>
          <w:sz w:val="24"/>
          <w:szCs w:val="24"/>
        </w:rPr>
        <w:t xml:space="preserve"> w brzmieniu M</w:t>
      </w:r>
      <w:r w:rsidR="00292247">
        <w:rPr>
          <w:rFonts w:ascii="Times New Roman" w:hAnsi="Times New Roman"/>
          <w:sz w:val="24"/>
          <w:szCs w:val="24"/>
        </w:rPr>
        <w:t xml:space="preserve">iędzynarodowego </w:t>
      </w:r>
      <w:r w:rsidR="00CE22BB">
        <w:rPr>
          <w:rFonts w:ascii="Times New Roman" w:hAnsi="Times New Roman"/>
          <w:sz w:val="24"/>
          <w:szCs w:val="24"/>
        </w:rPr>
        <w:t>S</w:t>
      </w:r>
      <w:r w:rsidR="00292247">
        <w:rPr>
          <w:rFonts w:ascii="Times New Roman" w:hAnsi="Times New Roman"/>
          <w:sz w:val="24"/>
          <w:szCs w:val="24"/>
        </w:rPr>
        <w:t xml:space="preserve">tandardu </w:t>
      </w:r>
      <w:r w:rsidR="00CE22BB">
        <w:rPr>
          <w:rFonts w:ascii="Times New Roman" w:hAnsi="Times New Roman"/>
          <w:sz w:val="24"/>
          <w:szCs w:val="24"/>
        </w:rPr>
        <w:t>U</w:t>
      </w:r>
      <w:r w:rsidR="00292247">
        <w:rPr>
          <w:rFonts w:ascii="Times New Roman" w:hAnsi="Times New Roman"/>
          <w:sz w:val="24"/>
          <w:szCs w:val="24"/>
        </w:rPr>
        <w:t xml:space="preserve">sług </w:t>
      </w:r>
      <w:r w:rsidR="00CE22BB">
        <w:rPr>
          <w:rFonts w:ascii="Times New Roman" w:hAnsi="Times New Roman"/>
          <w:sz w:val="24"/>
          <w:szCs w:val="24"/>
        </w:rPr>
        <w:t>P</w:t>
      </w:r>
      <w:r w:rsidR="00292247">
        <w:rPr>
          <w:rFonts w:ascii="Times New Roman" w:hAnsi="Times New Roman"/>
          <w:sz w:val="24"/>
          <w:szCs w:val="24"/>
        </w:rPr>
        <w:t>rzeglądu</w:t>
      </w:r>
      <w:r w:rsidR="00CE22BB">
        <w:rPr>
          <w:rFonts w:ascii="Times New Roman" w:hAnsi="Times New Roman"/>
          <w:sz w:val="24"/>
          <w:szCs w:val="24"/>
        </w:rPr>
        <w:t xml:space="preserve"> 2410 </w:t>
      </w:r>
      <w:r w:rsidR="00CE22BB" w:rsidRPr="00F95F4F">
        <w:rPr>
          <w:rFonts w:ascii="Times New Roman" w:hAnsi="Times New Roman"/>
          <w:i/>
          <w:sz w:val="24"/>
          <w:szCs w:val="24"/>
        </w:rPr>
        <w:t>Przegląd śródrocznych informacji finansowych przeprowadzony przez niezależnego biegłego rewidenta jednostki</w:t>
      </w:r>
      <w:r w:rsidR="00CE22BB" w:rsidRPr="00CE22BB">
        <w:rPr>
          <w:rFonts w:ascii="Times New Roman" w:hAnsi="Times New Roman"/>
          <w:sz w:val="24"/>
          <w:szCs w:val="24"/>
        </w:rPr>
        <w:t>.</w:t>
      </w:r>
    </w:p>
    <w:p w14:paraId="22DA715F" w14:textId="4232421A" w:rsidR="00F82D06" w:rsidRDefault="005A2053" w:rsidP="003266F9">
      <w:pPr>
        <w:spacing w:after="6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292247">
        <w:rPr>
          <w:rFonts w:ascii="Times New Roman" w:hAnsi="Times New Roman"/>
          <w:sz w:val="24"/>
          <w:szCs w:val="24"/>
        </w:rPr>
        <w:t xml:space="preserve">bwiązuje </w:t>
      </w:r>
      <w:r w:rsidR="00C21B15">
        <w:rPr>
          <w:rFonts w:ascii="Times New Roman" w:hAnsi="Times New Roman"/>
          <w:sz w:val="24"/>
          <w:szCs w:val="24"/>
        </w:rPr>
        <w:t xml:space="preserve">również </w:t>
      </w:r>
      <w:r w:rsidR="001711EA">
        <w:rPr>
          <w:rFonts w:ascii="Times New Roman" w:hAnsi="Times New Roman"/>
          <w:sz w:val="24"/>
          <w:szCs w:val="24"/>
        </w:rPr>
        <w:t xml:space="preserve">nowe </w:t>
      </w:r>
      <w:r w:rsidR="00292247">
        <w:rPr>
          <w:rFonts w:ascii="Times New Roman" w:hAnsi="Times New Roman"/>
          <w:sz w:val="24"/>
          <w:szCs w:val="24"/>
        </w:rPr>
        <w:t>Rozporządzenie Ministra Finansów z dnia 29 marca 2018</w:t>
      </w:r>
      <w:r w:rsidR="00C21B15">
        <w:rPr>
          <w:rFonts w:ascii="Times New Roman" w:hAnsi="Times New Roman"/>
          <w:sz w:val="24"/>
          <w:szCs w:val="24"/>
        </w:rPr>
        <w:t> </w:t>
      </w:r>
      <w:r w:rsidR="00292247">
        <w:rPr>
          <w:rFonts w:ascii="Times New Roman" w:hAnsi="Times New Roman"/>
          <w:sz w:val="24"/>
          <w:szCs w:val="24"/>
        </w:rPr>
        <w:t xml:space="preserve">r. </w:t>
      </w:r>
      <w:r w:rsidR="00292247" w:rsidRPr="00292247">
        <w:rPr>
          <w:rFonts w:ascii="Times New Roman" w:hAnsi="Times New Roman"/>
          <w:sz w:val="24"/>
          <w:szCs w:val="24"/>
        </w:rPr>
        <w:t>w</w:t>
      </w:r>
      <w:r w:rsidR="00F31793">
        <w:rPr>
          <w:rFonts w:ascii="Times New Roman" w:hAnsi="Times New Roman"/>
          <w:sz w:val="24"/>
          <w:szCs w:val="24"/>
        </w:rPr>
        <w:t> </w:t>
      </w:r>
      <w:r w:rsidR="00292247" w:rsidRPr="00292247">
        <w:rPr>
          <w:rFonts w:ascii="Times New Roman" w:hAnsi="Times New Roman"/>
          <w:sz w:val="24"/>
          <w:szCs w:val="24"/>
        </w:rPr>
        <w:t>sprawie informacji bieżących i okresowych przekazywanych przez emitentów papierów wartościowych oraz warunków uznawania za równoważne informacji wymaganych przepisami prawa państwa niebędącego państwem członkowskim (Dz. U. poz. 757)</w:t>
      </w:r>
      <w:r w:rsidR="00292247">
        <w:rPr>
          <w:rFonts w:ascii="Times New Roman" w:hAnsi="Times New Roman"/>
          <w:sz w:val="24"/>
          <w:szCs w:val="24"/>
        </w:rPr>
        <w:t>.</w:t>
      </w:r>
    </w:p>
    <w:p w14:paraId="313C1D22" w14:textId="77777777" w:rsidR="00292247" w:rsidRDefault="00292247" w:rsidP="00F95F4F">
      <w:pPr>
        <w:tabs>
          <w:tab w:val="left" w:pos="0"/>
        </w:tabs>
        <w:spacing w:after="6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1683B88" w14:textId="54871F60" w:rsidR="00435EC3" w:rsidRDefault="00721410">
      <w:pPr>
        <w:tabs>
          <w:tab w:val="left" w:pos="0"/>
        </w:tabs>
        <w:spacing w:after="6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Aby wesprzeć biegłych rewidentów</w:t>
      </w:r>
      <w:r w:rsidR="00261C3F" w:rsidRPr="00F95F4F">
        <w:rPr>
          <w:rFonts w:ascii="Times New Roman" w:hAnsi="Times New Roman"/>
          <w:sz w:val="24"/>
          <w:szCs w:val="24"/>
        </w:rPr>
        <w:t xml:space="preserve"> w realizacji </w:t>
      </w:r>
      <w:r w:rsidR="00916C1E">
        <w:rPr>
          <w:rFonts w:ascii="Times New Roman" w:hAnsi="Times New Roman"/>
          <w:sz w:val="24"/>
          <w:szCs w:val="24"/>
        </w:rPr>
        <w:t xml:space="preserve">ciążących na nich </w:t>
      </w:r>
      <w:r w:rsidR="00261C3F" w:rsidRPr="00F95F4F">
        <w:rPr>
          <w:rFonts w:ascii="Times New Roman" w:hAnsi="Times New Roman"/>
          <w:sz w:val="24"/>
          <w:szCs w:val="24"/>
        </w:rPr>
        <w:t>obowiązków</w:t>
      </w:r>
      <w:r w:rsidR="00916C1E">
        <w:rPr>
          <w:rFonts w:ascii="Times New Roman" w:hAnsi="Times New Roman"/>
          <w:sz w:val="24"/>
          <w:szCs w:val="24"/>
        </w:rPr>
        <w:t xml:space="preserve"> związanych z wykonywaniem usług przeglądu</w:t>
      </w:r>
      <w:r w:rsidR="00F42E19">
        <w:rPr>
          <w:rFonts w:ascii="Times New Roman" w:hAnsi="Times New Roman"/>
          <w:sz w:val="24"/>
          <w:szCs w:val="24"/>
        </w:rPr>
        <w:t xml:space="preserve"> </w:t>
      </w:r>
      <w:r w:rsidR="00F42E19" w:rsidRPr="008E5D95">
        <w:rPr>
          <w:rFonts w:ascii="Times New Roman" w:hAnsi="Times New Roman"/>
          <w:sz w:val="24"/>
          <w:szCs w:val="24"/>
        </w:rPr>
        <w:t>sprawozdania finansowego</w:t>
      </w:r>
      <w:r w:rsidR="00916C1E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opracowane </w:t>
      </w:r>
      <w:r w:rsidR="00916C1E">
        <w:rPr>
          <w:rFonts w:ascii="Times New Roman" w:hAnsi="Times New Roman"/>
          <w:sz w:val="24"/>
          <w:szCs w:val="24"/>
        </w:rPr>
        <w:t xml:space="preserve">zostały </w:t>
      </w:r>
      <w:r w:rsidR="00CE22BB" w:rsidRPr="00F95F4F">
        <w:rPr>
          <w:rFonts w:ascii="Times New Roman" w:hAnsi="Times New Roman"/>
          <w:sz w:val="24"/>
          <w:szCs w:val="24"/>
        </w:rPr>
        <w:t>przykładow</w:t>
      </w:r>
      <w:r w:rsidR="00CE22BB">
        <w:rPr>
          <w:rFonts w:ascii="Times New Roman" w:hAnsi="Times New Roman"/>
          <w:sz w:val="24"/>
          <w:szCs w:val="24"/>
        </w:rPr>
        <w:t>e</w:t>
      </w:r>
      <w:r w:rsidR="00CE22BB" w:rsidRPr="00F95F4F">
        <w:rPr>
          <w:rFonts w:ascii="Times New Roman" w:hAnsi="Times New Roman"/>
          <w:sz w:val="24"/>
          <w:szCs w:val="24"/>
        </w:rPr>
        <w:t xml:space="preserve"> raport</w:t>
      </w:r>
      <w:r w:rsidR="00CE22BB">
        <w:rPr>
          <w:rFonts w:ascii="Times New Roman" w:hAnsi="Times New Roman"/>
          <w:sz w:val="24"/>
          <w:szCs w:val="24"/>
        </w:rPr>
        <w:t>y</w:t>
      </w:r>
      <w:r w:rsidR="00CE22BB" w:rsidRPr="00F95F4F">
        <w:rPr>
          <w:rFonts w:ascii="Times New Roman" w:hAnsi="Times New Roman"/>
          <w:sz w:val="24"/>
          <w:szCs w:val="24"/>
        </w:rPr>
        <w:t xml:space="preserve"> </w:t>
      </w:r>
      <w:r w:rsidR="00261C3F" w:rsidRPr="00F95F4F">
        <w:rPr>
          <w:rFonts w:ascii="Times New Roman" w:hAnsi="Times New Roman"/>
          <w:sz w:val="24"/>
          <w:szCs w:val="24"/>
        </w:rPr>
        <w:t>z</w:t>
      </w:r>
      <w:r w:rsidR="00F42E19">
        <w:rPr>
          <w:rFonts w:ascii="Times New Roman" w:hAnsi="Times New Roman"/>
          <w:sz w:val="24"/>
          <w:szCs w:val="24"/>
        </w:rPr>
        <w:t> </w:t>
      </w:r>
      <w:r w:rsidR="00261C3F" w:rsidRPr="00F95F4F">
        <w:rPr>
          <w:rFonts w:ascii="Times New Roman" w:hAnsi="Times New Roman"/>
          <w:sz w:val="24"/>
          <w:szCs w:val="24"/>
        </w:rPr>
        <w:t>prz</w:t>
      </w:r>
      <w:r>
        <w:rPr>
          <w:rFonts w:ascii="Times New Roman" w:hAnsi="Times New Roman"/>
          <w:sz w:val="24"/>
          <w:szCs w:val="24"/>
        </w:rPr>
        <w:t>eglądu</w:t>
      </w:r>
      <w:r w:rsidRPr="008E5D95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które</w:t>
      </w:r>
      <w:r w:rsidR="00261C3F" w:rsidRPr="00F95F4F">
        <w:rPr>
          <w:rFonts w:ascii="Times New Roman" w:hAnsi="Times New Roman"/>
          <w:sz w:val="24"/>
          <w:szCs w:val="24"/>
        </w:rPr>
        <w:t xml:space="preserve"> uwzględ</w:t>
      </w:r>
      <w:r>
        <w:rPr>
          <w:rFonts w:ascii="Times New Roman" w:hAnsi="Times New Roman"/>
          <w:sz w:val="24"/>
          <w:szCs w:val="24"/>
        </w:rPr>
        <w:t xml:space="preserve">niają </w:t>
      </w:r>
      <w:r w:rsidR="00F42E19">
        <w:rPr>
          <w:rFonts w:ascii="Times New Roman" w:hAnsi="Times New Roman"/>
          <w:sz w:val="24"/>
          <w:szCs w:val="24"/>
        </w:rPr>
        <w:t>zmienione przepisy prawa i </w:t>
      </w:r>
      <w:r w:rsidR="001711EA">
        <w:rPr>
          <w:rFonts w:ascii="Times New Roman" w:hAnsi="Times New Roman"/>
          <w:sz w:val="24"/>
          <w:szCs w:val="24"/>
        </w:rPr>
        <w:t>regulacj</w:t>
      </w:r>
      <w:r w:rsidR="00916C1E">
        <w:rPr>
          <w:rFonts w:ascii="Times New Roman" w:hAnsi="Times New Roman"/>
          <w:sz w:val="24"/>
          <w:szCs w:val="24"/>
        </w:rPr>
        <w:t>i</w:t>
      </w:r>
      <w:r w:rsidR="00235C12">
        <w:rPr>
          <w:rFonts w:ascii="Times New Roman" w:hAnsi="Times New Roman"/>
          <w:sz w:val="24"/>
          <w:szCs w:val="24"/>
        </w:rPr>
        <w:t xml:space="preserve">. </w:t>
      </w:r>
      <w:r w:rsidR="00435EC3" w:rsidRPr="00435EC3">
        <w:rPr>
          <w:rFonts w:ascii="Times New Roman" w:hAnsi="Times New Roman"/>
          <w:sz w:val="24"/>
          <w:szCs w:val="24"/>
        </w:rPr>
        <w:t>Krajowa Rada Biegłych Rewidentów wyraża pogląd, że przykłady raportów z</w:t>
      </w:r>
      <w:r w:rsidR="008E5D95">
        <w:rPr>
          <w:rFonts w:ascii="Times New Roman" w:hAnsi="Times New Roman"/>
          <w:sz w:val="24"/>
          <w:szCs w:val="24"/>
        </w:rPr>
        <w:t> </w:t>
      </w:r>
      <w:r w:rsidR="00435EC3" w:rsidRPr="00435EC3">
        <w:rPr>
          <w:rFonts w:ascii="Times New Roman" w:hAnsi="Times New Roman"/>
          <w:sz w:val="24"/>
          <w:szCs w:val="24"/>
        </w:rPr>
        <w:t>przeglądu są propozycją do ewentualnego wykorzystania przez biegłych rewidentów</w:t>
      </w:r>
      <w:r w:rsidR="00312233">
        <w:rPr>
          <w:rFonts w:ascii="Times New Roman" w:hAnsi="Times New Roman"/>
          <w:sz w:val="24"/>
          <w:szCs w:val="24"/>
        </w:rPr>
        <w:t xml:space="preserve"> po odpowiednim dostosowaniu do warunków </w:t>
      </w:r>
      <w:r w:rsidR="00C21B15">
        <w:rPr>
          <w:rFonts w:ascii="Times New Roman" w:hAnsi="Times New Roman"/>
          <w:sz w:val="24"/>
          <w:szCs w:val="24"/>
        </w:rPr>
        <w:t xml:space="preserve">konkretnego </w:t>
      </w:r>
      <w:r w:rsidR="00312233">
        <w:rPr>
          <w:rFonts w:ascii="Times New Roman" w:hAnsi="Times New Roman"/>
          <w:sz w:val="24"/>
          <w:szCs w:val="24"/>
        </w:rPr>
        <w:t>zlecenia</w:t>
      </w:r>
      <w:r w:rsidR="00435EC3" w:rsidRPr="00435EC3">
        <w:rPr>
          <w:rFonts w:ascii="Times New Roman" w:hAnsi="Times New Roman"/>
          <w:sz w:val="24"/>
          <w:szCs w:val="24"/>
        </w:rPr>
        <w:t>.</w:t>
      </w:r>
    </w:p>
    <w:p w14:paraId="150C832C" w14:textId="77777777" w:rsidR="004B1F00" w:rsidRDefault="004B1F00" w:rsidP="003266F9">
      <w:pPr>
        <w:tabs>
          <w:tab w:val="left" w:pos="0"/>
        </w:tabs>
        <w:spacing w:before="120" w:after="6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14:paraId="32023E2E" w14:textId="77777777" w:rsidR="00C21B15" w:rsidRDefault="00C21B1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2656BFE6" w14:textId="262C272C" w:rsidR="00C02AF9" w:rsidRPr="00C02AF9" w:rsidRDefault="00C02AF9" w:rsidP="003266F9">
      <w:pPr>
        <w:tabs>
          <w:tab w:val="left" w:pos="0"/>
        </w:tabs>
        <w:spacing w:before="120" w:after="6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C02AF9">
        <w:rPr>
          <w:rFonts w:ascii="Times New Roman" w:hAnsi="Times New Roman"/>
          <w:sz w:val="24"/>
          <w:szCs w:val="24"/>
        </w:rPr>
        <w:lastRenderedPageBreak/>
        <w:t>Przykłady uwzględniają dwa przypadki:</w:t>
      </w:r>
    </w:p>
    <w:p w14:paraId="690C9B5E" w14:textId="06E78453" w:rsidR="00C02AF9" w:rsidRPr="00C02AF9" w:rsidRDefault="00C02AF9" w:rsidP="00F31793">
      <w:pPr>
        <w:numPr>
          <w:ilvl w:val="0"/>
          <w:numId w:val="5"/>
        </w:numPr>
        <w:tabs>
          <w:tab w:val="left" w:pos="0"/>
        </w:tabs>
        <w:spacing w:after="60" w:line="360" w:lineRule="auto"/>
        <w:ind w:left="426" w:hanging="426"/>
        <w:contextualSpacing/>
        <w:jc w:val="both"/>
        <w:rPr>
          <w:rFonts w:ascii="Times New Roman" w:hAnsi="Times New Roman"/>
          <w:sz w:val="24"/>
          <w:szCs w:val="24"/>
        </w:rPr>
      </w:pPr>
      <w:r w:rsidRPr="00C02AF9">
        <w:rPr>
          <w:rFonts w:ascii="Times New Roman" w:hAnsi="Times New Roman"/>
          <w:sz w:val="24"/>
          <w:szCs w:val="24"/>
        </w:rPr>
        <w:t>sprawozdanie finansowe będące przedmiotem przeglądu jest pełnym sprawozdaniem finansowym sporządzonym zgodnie z międzynarodowymi standardami rachunkowości</w:t>
      </w:r>
      <w:r w:rsidRPr="00C02AF9">
        <w:rPr>
          <w:rFonts w:ascii="Times New Roman" w:hAnsi="Times New Roman"/>
          <w:sz w:val="24"/>
          <w:szCs w:val="24"/>
          <w:vertAlign w:val="superscript"/>
        </w:rPr>
        <w:footnoteReference w:id="1"/>
      </w:r>
      <w:r w:rsidRPr="00C02AF9">
        <w:rPr>
          <w:rFonts w:ascii="Times New Roman" w:hAnsi="Times New Roman"/>
          <w:sz w:val="24"/>
          <w:szCs w:val="24"/>
        </w:rPr>
        <w:t xml:space="preserve"> lub zgodnie z ustawą o rachunkowości</w:t>
      </w:r>
      <w:r w:rsidRPr="00C02AF9">
        <w:rPr>
          <w:rFonts w:ascii="Times New Roman" w:hAnsi="Times New Roman"/>
          <w:sz w:val="24"/>
          <w:szCs w:val="24"/>
          <w:vertAlign w:val="superscript"/>
        </w:rPr>
        <w:footnoteReference w:id="2"/>
      </w:r>
      <w:r w:rsidRPr="00C02AF9">
        <w:rPr>
          <w:rFonts w:ascii="Times New Roman" w:hAnsi="Times New Roman"/>
          <w:sz w:val="24"/>
          <w:szCs w:val="24"/>
        </w:rPr>
        <w:t>, a tym samym zostało sporządzone w celu za</w:t>
      </w:r>
      <w:r w:rsidR="00F31793">
        <w:rPr>
          <w:rFonts w:ascii="Times New Roman" w:hAnsi="Times New Roman"/>
          <w:sz w:val="24"/>
          <w:szCs w:val="24"/>
        </w:rPr>
        <w:t>pewnienia rzetelnej prezentacji,</w:t>
      </w:r>
    </w:p>
    <w:p w14:paraId="23B1438F" w14:textId="2AE6D666" w:rsidR="00C02AF9" w:rsidRPr="00C02AF9" w:rsidRDefault="00C02AF9" w:rsidP="00F31793">
      <w:pPr>
        <w:numPr>
          <w:ilvl w:val="0"/>
          <w:numId w:val="5"/>
        </w:numPr>
        <w:tabs>
          <w:tab w:val="left" w:pos="0"/>
        </w:tabs>
        <w:spacing w:after="60" w:line="360" w:lineRule="auto"/>
        <w:ind w:left="426" w:hanging="426"/>
        <w:contextualSpacing/>
        <w:jc w:val="both"/>
        <w:rPr>
          <w:rFonts w:ascii="Times New Roman" w:hAnsi="Times New Roman"/>
          <w:sz w:val="24"/>
          <w:szCs w:val="24"/>
        </w:rPr>
      </w:pPr>
      <w:r w:rsidRPr="00C02AF9">
        <w:rPr>
          <w:rFonts w:ascii="Times New Roman" w:hAnsi="Times New Roman"/>
          <w:sz w:val="24"/>
          <w:szCs w:val="24"/>
        </w:rPr>
        <w:t xml:space="preserve">sprawozdanie finansowe będące przedmiotem przeglądu jest skróconym sprawozdaniem finansowym w rozumieniu MSR 34 </w:t>
      </w:r>
      <w:r w:rsidRPr="00C02AF9">
        <w:rPr>
          <w:rFonts w:ascii="Times New Roman" w:hAnsi="Times New Roman"/>
          <w:i/>
          <w:sz w:val="24"/>
          <w:szCs w:val="24"/>
        </w:rPr>
        <w:t>Śródroczna sprawozdawczość finansowa</w:t>
      </w:r>
      <w:r w:rsidR="004B1F00">
        <w:rPr>
          <w:rFonts w:ascii="Times New Roman" w:hAnsi="Times New Roman"/>
          <w:sz w:val="24"/>
          <w:szCs w:val="24"/>
        </w:rPr>
        <w:t xml:space="preserve"> lub w </w:t>
      </w:r>
      <w:r w:rsidRPr="00C02AF9">
        <w:rPr>
          <w:rFonts w:ascii="Times New Roman" w:hAnsi="Times New Roman"/>
          <w:sz w:val="24"/>
          <w:szCs w:val="24"/>
        </w:rPr>
        <w:t xml:space="preserve">rozumieniu </w:t>
      </w:r>
      <w:r w:rsidR="005A2053" w:rsidRPr="003266F9">
        <w:rPr>
          <w:rFonts w:ascii="Times New Roman" w:hAnsi="Times New Roman"/>
          <w:sz w:val="24"/>
          <w:szCs w:val="24"/>
        </w:rPr>
        <w:t>Roz</w:t>
      </w:r>
      <w:r w:rsidR="005A2053">
        <w:rPr>
          <w:rFonts w:ascii="Times New Roman" w:hAnsi="Times New Roman"/>
          <w:sz w:val="24"/>
          <w:szCs w:val="24"/>
        </w:rPr>
        <w:t>porządzenia Ministra Finansów z </w:t>
      </w:r>
      <w:r w:rsidR="005A2053" w:rsidRPr="003266F9">
        <w:rPr>
          <w:rFonts w:ascii="Times New Roman" w:hAnsi="Times New Roman"/>
          <w:sz w:val="24"/>
          <w:szCs w:val="24"/>
        </w:rPr>
        <w:t>dnia 29 marca 2018 roku w sprawie informacji bieżących i okresowych przekazywanych przez emitentów papierów wartościowych oraz warunków uznawania za równoważne informacji wymaganych przepisami prawa państwa niebędącego państwem członkowskim (Dz. U. z 2018 roku, poz. 757)</w:t>
      </w:r>
      <w:r w:rsidRPr="005A2053">
        <w:rPr>
          <w:rFonts w:ascii="Times New Roman" w:hAnsi="Times New Roman"/>
          <w:sz w:val="24"/>
          <w:szCs w:val="24"/>
        </w:rPr>
        <w:t>,</w:t>
      </w:r>
      <w:r w:rsidRPr="00C02AF9">
        <w:rPr>
          <w:rFonts w:ascii="Times New Roman" w:hAnsi="Times New Roman"/>
          <w:sz w:val="24"/>
          <w:szCs w:val="24"/>
        </w:rPr>
        <w:t xml:space="preserve"> a tym samym nie zapewnia rzetelnej prezentacji, a jedynie zgodność z odpowiednimi przepisami.</w:t>
      </w:r>
    </w:p>
    <w:p w14:paraId="6E0A05D9" w14:textId="77777777" w:rsidR="00016A76" w:rsidRDefault="00016A76" w:rsidP="00F95F4F">
      <w:pPr>
        <w:tabs>
          <w:tab w:val="left" w:pos="0"/>
        </w:tabs>
        <w:spacing w:after="6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18F3AEA" w14:textId="706A4605" w:rsidR="00235C12" w:rsidRDefault="00944B83" w:rsidP="003266F9">
      <w:pPr>
        <w:tabs>
          <w:tab w:val="left" w:pos="0"/>
        </w:tabs>
        <w:spacing w:before="120" w:after="6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niniejszego Komunikatu dołą</w:t>
      </w:r>
      <w:r w:rsidR="00235C12">
        <w:rPr>
          <w:rFonts w:ascii="Times New Roman" w:hAnsi="Times New Roman"/>
          <w:sz w:val="24"/>
          <w:szCs w:val="24"/>
        </w:rPr>
        <w:t>czono</w:t>
      </w:r>
      <w:r>
        <w:rPr>
          <w:rFonts w:ascii="Times New Roman" w:hAnsi="Times New Roman"/>
          <w:sz w:val="24"/>
          <w:szCs w:val="24"/>
        </w:rPr>
        <w:t xml:space="preserve"> cztery </w:t>
      </w:r>
      <w:r w:rsidRPr="008E5D95">
        <w:rPr>
          <w:rFonts w:ascii="Times New Roman" w:hAnsi="Times New Roman"/>
          <w:sz w:val="24"/>
          <w:szCs w:val="24"/>
        </w:rPr>
        <w:t>załączniki:</w:t>
      </w:r>
    </w:p>
    <w:p w14:paraId="3ED3D7D5" w14:textId="7D5B3738" w:rsidR="00261C3F" w:rsidRPr="00DD0D69" w:rsidRDefault="00F31793" w:rsidP="00F95F4F">
      <w:pPr>
        <w:pStyle w:val="Akapitzlist"/>
        <w:numPr>
          <w:ilvl w:val="0"/>
          <w:numId w:val="6"/>
        </w:numPr>
        <w:spacing w:after="60"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przykładowy </w:t>
      </w:r>
      <w:r w:rsidR="00261C3F" w:rsidRPr="00F95F4F">
        <w:rPr>
          <w:rFonts w:ascii="Times New Roman" w:hAnsi="Times New Roman"/>
          <w:sz w:val="24"/>
          <w:szCs w:val="24"/>
        </w:rPr>
        <w:t xml:space="preserve">raport niezależnego biegłego rewidenta </w:t>
      </w:r>
      <w:r w:rsidR="00261C3F" w:rsidRPr="00DD0D69">
        <w:rPr>
          <w:rFonts w:ascii="Times New Roman" w:hAnsi="Times New Roman"/>
          <w:sz w:val="24"/>
          <w:szCs w:val="24"/>
        </w:rPr>
        <w:t xml:space="preserve">z przeglądu </w:t>
      </w:r>
      <w:r w:rsidR="003C27FC" w:rsidRPr="00DD0D69">
        <w:rPr>
          <w:rFonts w:ascii="Times New Roman" w:hAnsi="Times New Roman"/>
          <w:sz w:val="24"/>
          <w:szCs w:val="24"/>
        </w:rPr>
        <w:t xml:space="preserve">śródrocznego </w:t>
      </w:r>
      <w:r w:rsidR="00261C3F" w:rsidRPr="00DD0D69">
        <w:rPr>
          <w:rFonts w:ascii="Times New Roman" w:hAnsi="Times New Roman"/>
          <w:sz w:val="24"/>
          <w:szCs w:val="24"/>
        </w:rPr>
        <w:t>sprawozdan</w:t>
      </w:r>
      <w:r w:rsidR="00DA214B" w:rsidRPr="00DD0D69">
        <w:rPr>
          <w:rFonts w:ascii="Times New Roman" w:hAnsi="Times New Roman"/>
          <w:sz w:val="24"/>
          <w:szCs w:val="24"/>
        </w:rPr>
        <w:t xml:space="preserve">ia finansowego </w:t>
      </w:r>
      <w:r w:rsidR="00754B11" w:rsidRPr="00DD0D69">
        <w:rPr>
          <w:rFonts w:ascii="Times New Roman" w:hAnsi="Times New Roman"/>
          <w:sz w:val="24"/>
          <w:szCs w:val="24"/>
        </w:rPr>
        <w:t xml:space="preserve">sporządzonego zgodnie z </w:t>
      </w:r>
      <w:r w:rsidR="007643A9" w:rsidRPr="00DD0D69">
        <w:rPr>
          <w:rFonts w:ascii="Times New Roman" w:hAnsi="Times New Roman"/>
          <w:sz w:val="24"/>
          <w:szCs w:val="24"/>
        </w:rPr>
        <w:t>m</w:t>
      </w:r>
      <w:r w:rsidR="001C4079" w:rsidRPr="00DD0D69">
        <w:rPr>
          <w:rFonts w:ascii="Times New Roman" w:hAnsi="Times New Roman"/>
          <w:sz w:val="24"/>
          <w:szCs w:val="24"/>
        </w:rPr>
        <w:t xml:space="preserve">iędzynarodowymi </w:t>
      </w:r>
      <w:r w:rsidR="007643A9" w:rsidRPr="00DD0D69">
        <w:rPr>
          <w:rFonts w:ascii="Times New Roman" w:hAnsi="Times New Roman"/>
          <w:sz w:val="24"/>
          <w:szCs w:val="24"/>
        </w:rPr>
        <w:t>s</w:t>
      </w:r>
      <w:r w:rsidR="001C4079" w:rsidRPr="00DD0D69">
        <w:rPr>
          <w:rFonts w:ascii="Times New Roman" w:hAnsi="Times New Roman"/>
          <w:sz w:val="24"/>
          <w:szCs w:val="24"/>
        </w:rPr>
        <w:t xml:space="preserve">tandardami </w:t>
      </w:r>
      <w:r w:rsidR="007643A9" w:rsidRPr="00DD0D69">
        <w:rPr>
          <w:rFonts w:ascii="Times New Roman" w:hAnsi="Times New Roman"/>
          <w:sz w:val="24"/>
          <w:szCs w:val="24"/>
        </w:rPr>
        <w:t>r</w:t>
      </w:r>
      <w:r w:rsidR="001C4079" w:rsidRPr="00DD0D69">
        <w:rPr>
          <w:rFonts w:ascii="Times New Roman" w:hAnsi="Times New Roman"/>
          <w:sz w:val="24"/>
          <w:szCs w:val="24"/>
        </w:rPr>
        <w:t>achunkowości</w:t>
      </w:r>
      <w:r w:rsidR="00754B11" w:rsidRPr="00DD0D69">
        <w:rPr>
          <w:rFonts w:ascii="Times New Roman" w:hAnsi="Times New Roman"/>
          <w:sz w:val="24"/>
          <w:szCs w:val="24"/>
        </w:rPr>
        <w:t xml:space="preserve"> lub zgodnie z ustawą o rachunkowości, które </w:t>
      </w:r>
      <w:r w:rsidR="00435EC3" w:rsidRPr="00DD0D69">
        <w:rPr>
          <w:rFonts w:ascii="Times New Roman" w:hAnsi="Times New Roman"/>
          <w:sz w:val="24"/>
          <w:szCs w:val="24"/>
        </w:rPr>
        <w:t>zostało sporządzone w </w:t>
      </w:r>
      <w:r w:rsidR="00754B11" w:rsidRPr="00DD0D69">
        <w:rPr>
          <w:rFonts w:ascii="Times New Roman" w:hAnsi="Times New Roman"/>
          <w:sz w:val="24"/>
          <w:szCs w:val="24"/>
        </w:rPr>
        <w:t>celu zapewnienia rzetelnej prezentacji</w:t>
      </w:r>
      <w:r w:rsidR="00261C3F" w:rsidRPr="00DD0D69">
        <w:rPr>
          <w:rFonts w:ascii="Times New Roman" w:hAnsi="Times New Roman"/>
          <w:sz w:val="24"/>
          <w:szCs w:val="24"/>
        </w:rPr>
        <w:t>,</w:t>
      </w:r>
      <w:r w:rsidR="004B1F00" w:rsidRPr="004B1F00">
        <w:rPr>
          <w:rFonts w:ascii="Times New Roman" w:eastAsiaTheme="minorHAnsi" w:hAnsi="Times New Roman"/>
          <w:sz w:val="24"/>
          <w:szCs w:val="24"/>
        </w:rPr>
        <w:t xml:space="preserve"> </w:t>
      </w:r>
      <w:r w:rsidR="004B1F00" w:rsidRPr="004B1F00">
        <w:rPr>
          <w:rFonts w:ascii="Times New Roman" w:hAnsi="Times New Roman"/>
          <w:sz w:val="24"/>
          <w:szCs w:val="24"/>
        </w:rPr>
        <w:t>stanowiący załącznik nr</w:t>
      </w:r>
      <w:r w:rsidR="004B1F00">
        <w:rPr>
          <w:rFonts w:ascii="Times New Roman" w:hAnsi="Times New Roman"/>
          <w:sz w:val="24"/>
          <w:szCs w:val="24"/>
        </w:rPr>
        <w:t xml:space="preserve"> 1;</w:t>
      </w:r>
    </w:p>
    <w:p w14:paraId="600BE264" w14:textId="02730F91" w:rsidR="00261C3F" w:rsidRPr="00DD0D69" w:rsidRDefault="00F31793" w:rsidP="00F95F4F">
      <w:pPr>
        <w:pStyle w:val="Akapitzlist"/>
        <w:numPr>
          <w:ilvl w:val="0"/>
          <w:numId w:val="6"/>
        </w:numPr>
        <w:spacing w:after="60"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F31793">
        <w:rPr>
          <w:rFonts w:ascii="Times New Roman" w:hAnsi="Times New Roman"/>
          <w:sz w:val="24"/>
          <w:szCs w:val="24"/>
        </w:rPr>
        <w:t xml:space="preserve">przykładowy </w:t>
      </w:r>
      <w:r w:rsidR="00261C3F" w:rsidRPr="00DD0D69">
        <w:rPr>
          <w:rFonts w:ascii="Times New Roman" w:hAnsi="Times New Roman"/>
          <w:sz w:val="24"/>
          <w:szCs w:val="24"/>
        </w:rPr>
        <w:t xml:space="preserve">raport niezależnego biegłego rewidenta z przeglądu </w:t>
      </w:r>
      <w:r w:rsidR="00865C45" w:rsidRPr="00DD0D69">
        <w:rPr>
          <w:rFonts w:ascii="Times New Roman" w:hAnsi="Times New Roman"/>
          <w:sz w:val="24"/>
          <w:szCs w:val="24"/>
        </w:rPr>
        <w:t xml:space="preserve">śródrocznego </w:t>
      </w:r>
      <w:r w:rsidR="00261C3F" w:rsidRPr="00DD0D69">
        <w:rPr>
          <w:rFonts w:ascii="Times New Roman" w:hAnsi="Times New Roman"/>
          <w:sz w:val="24"/>
          <w:szCs w:val="24"/>
        </w:rPr>
        <w:t>skróconego sprawozdan</w:t>
      </w:r>
      <w:r w:rsidR="00DA214B" w:rsidRPr="00DD0D69">
        <w:rPr>
          <w:rFonts w:ascii="Times New Roman" w:hAnsi="Times New Roman"/>
          <w:sz w:val="24"/>
          <w:szCs w:val="24"/>
        </w:rPr>
        <w:t xml:space="preserve">ia finansowego </w:t>
      </w:r>
      <w:r w:rsidR="001C4079" w:rsidRPr="00DD0D69">
        <w:rPr>
          <w:rFonts w:ascii="Times New Roman" w:hAnsi="Times New Roman"/>
          <w:sz w:val="24"/>
          <w:szCs w:val="24"/>
        </w:rPr>
        <w:t xml:space="preserve">w rozumieniu MSR 34 </w:t>
      </w:r>
      <w:r w:rsidR="001C4079" w:rsidRPr="00DD0D69">
        <w:rPr>
          <w:rFonts w:ascii="Times New Roman" w:hAnsi="Times New Roman"/>
          <w:i/>
          <w:sz w:val="24"/>
          <w:szCs w:val="24"/>
        </w:rPr>
        <w:t>Śródroczna sprawozdawczość finansowa</w:t>
      </w:r>
      <w:r w:rsidR="001C4079" w:rsidRPr="00DD0D69">
        <w:rPr>
          <w:rFonts w:ascii="Times New Roman" w:hAnsi="Times New Roman"/>
          <w:sz w:val="24"/>
          <w:szCs w:val="24"/>
        </w:rPr>
        <w:t xml:space="preserve"> lub Rozporządzenia Ministra Finansów z dnia </w:t>
      </w:r>
      <w:r w:rsidR="00235C12">
        <w:rPr>
          <w:rFonts w:ascii="Times New Roman" w:hAnsi="Times New Roman"/>
          <w:sz w:val="24"/>
          <w:szCs w:val="24"/>
        </w:rPr>
        <w:t>29 marca</w:t>
      </w:r>
      <w:r w:rsidR="001C4079" w:rsidRPr="00DD0D69">
        <w:rPr>
          <w:rFonts w:ascii="Times New Roman" w:hAnsi="Times New Roman"/>
          <w:sz w:val="24"/>
          <w:szCs w:val="24"/>
        </w:rPr>
        <w:t xml:space="preserve"> 20</w:t>
      </w:r>
      <w:r w:rsidR="00235C12">
        <w:rPr>
          <w:rFonts w:ascii="Times New Roman" w:hAnsi="Times New Roman"/>
          <w:sz w:val="24"/>
          <w:szCs w:val="24"/>
        </w:rPr>
        <w:t>18</w:t>
      </w:r>
      <w:r w:rsidR="001C4079" w:rsidRPr="00DD0D69">
        <w:rPr>
          <w:rFonts w:ascii="Times New Roman" w:hAnsi="Times New Roman"/>
          <w:sz w:val="24"/>
          <w:szCs w:val="24"/>
        </w:rPr>
        <w:t xml:space="preserve"> r. w sprawie informacji bieżących i okresowych przekazywanych przez emitentów papierów wartościowych oraz warunków uznawania za równoważne informacji wymaganych przepisami prawa państwa niebędącego państwem członkowskim </w:t>
      </w:r>
      <w:r w:rsidR="00235C12" w:rsidRPr="00292247">
        <w:rPr>
          <w:rFonts w:ascii="Times New Roman" w:hAnsi="Times New Roman"/>
          <w:sz w:val="24"/>
          <w:szCs w:val="24"/>
        </w:rPr>
        <w:t>(Dz. U. poz. 757)</w:t>
      </w:r>
      <w:r w:rsidR="00235C12">
        <w:rPr>
          <w:rFonts w:ascii="Times New Roman" w:hAnsi="Times New Roman"/>
          <w:sz w:val="24"/>
          <w:szCs w:val="24"/>
        </w:rPr>
        <w:t xml:space="preserve">, </w:t>
      </w:r>
      <w:r w:rsidR="001C4079" w:rsidRPr="00DD0D69">
        <w:rPr>
          <w:rFonts w:ascii="Times New Roman" w:hAnsi="Times New Roman"/>
          <w:sz w:val="24"/>
          <w:szCs w:val="24"/>
        </w:rPr>
        <w:t>które nie zapewnia rzetelnej prezentacji, a jedynie zgodność z odpowiednimi przepisami</w:t>
      </w:r>
      <w:r w:rsidR="00261C3F" w:rsidRPr="00DD0D69">
        <w:rPr>
          <w:rFonts w:ascii="Times New Roman" w:hAnsi="Times New Roman"/>
          <w:sz w:val="24"/>
          <w:szCs w:val="24"/>
        </w:rPr>
        <w:t>,</w:t>
      </w:r>
      <w:r w:rsidR="004B1F00" w:rsidRPr="004B1F00">
        <w:rPr>
          <w:rFonts w:ascii="Times New Roman" w:eastAsiaTheme="minorHAnsi" w:hAnsi="Times New Roman"/>
          <w:sz w:val="24"/>
          <w:szCs w:val="24"/>
        </w:rPr>
        <w:t xml:space="preserve"> </w:t>
      </w:r>
      <w:r w:rsidR="004B1F00" w:rsidRPr="004B1F00">
        <w:rPr>
          <w:rFonts w:ascii="Times New Roman" w:hAnsi="Times New Roman"/>
          <w:sz w:val="24"/>
          <w:szCs w:val="24"/>
        </w:rPr>
        <w:t>stanowiący załącznik nr</w:t>
      </w:r>
      <w:r w:rsidR="004B1F00">
        <w:rPr>
          <w:rFonts w:ascii="Times New Roman" w:hAnsi="Times New Roman"/>
          <w:sz w:val="24"/>
          <w:szCs w:val="24"/>
        </w:rPr>
        <w:t xml:space="preserve"> 2;</w:t>
      </w:r>
    </w:p>
    <w:p w14:paraId="42F8F244" w14:textId="74597A8C" w:rsidR="00261C3F" w:rsidRPr="00DD0D69" w:rsidRDefault="00F31793" w:rsidP="00185168">
      <w:pPr>
        <w:pStyle w:val="Akapitzlist"/>
        <w:numPr>
          <w:ilvl w:val="0"/>
          <w:numId w:val="6"/>
        </w:numPr>
        <w:spacing w:after="60"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F31793">
        <w:rPr>
          <w:rFonts w:ascii="Times New Roman" w:hAnsi="Times New Roman"/>
          <w:sz w:val="24"/>
          <w:szCs w:val="24"/>
        </w:rPr>
        <w:t xml:space="preserve">przykładowy </w:t>
      </w:r>
      <w:r w:rsidR="00261C3F" w:rsidRPr="00DD0D69">
        <w:rPr>
          <w:rFonts w:ascii="Times New Roman" w:hAnsi="Times New Roman"/>
          <w:sz w:val="24"/>
          <w:szCs w:val="24"/>
        </w:rPr>
        <w:t xml:space="preserve">raport niezależnego biegłego rewidenta z przeglądu </w:t>
      </w:r>
      <w:r w:rsidR="00865C45" w:rsidRPr="00DD0D69">
        <w:rPr>
          <w:rFonts w:ascii="Times New Roman" w:hAnsi="Times New Roman"/>
          <w:sz w:val="24"/>
          <w:szCs w:val="24"/>
        </w:rPr>
        <w:t xml:space="preserve">śródrocznego </w:t>
      </w:r>
      <w:r w:rsidR="00261C3F" w:rsidRPr="00DD0D69">
        <w:rPr>
          <w:rFonts w:ascii="Times New Roman" w:hAnsi="Times New Roman"/>
          <w:sz w:val="24"/>
          <w:szCs w:val="24"/>
        </w:rPr>
        <w:t>skonsolidowanego sprawozdan</w:t>
      </w:r>
      <w:r w:rsidR="00DA214B" w:rsidRPr="00DD0D69">
        <w:rPr>
          <w:rFonts w:ascii="Times New Roman" w:hAnsi="Times New Roman"/>
          <w:sz w:val="24"/>
          <w:szCs w:val="24"/>
        </w:rPr>
        <w:t xml:space="preserve">ia </w:t>
      </w:r>
      <w:r w:rsidR="00DA214B" w:rsidRPr="004346CB">
        <w:rPr>
          <w:rFonts w:ascii="Times New Roman" w:hAnsi="Times New Roman"/>
          <w:sz w:val="24"/>
          <w:szCs w:val="24"/>
        </w:rPr>
        <w:t xml:space="preserve">finansowego </w:t>
      </w:r>
      <w:r w:rsidR="00185168" w:rsidRPr="004346CB">
        <w:rPr>
          <w:rFonts w:ascii="Times New Roman" w:hAnsi="Times New Roman"/>
          <w:sz w:val="24"/>
          <w:szCs w:val="24"/>
        </w:rPr>
        <w:t xml:space="preserve">sporządzonego zgodnie </w:t>
      </w:r>
      <w:r w:rsidR="00185168" w:rsidRPr="001117ED">
        <w:rPr>
          <w:rFonts w:ascii="Times New Roman" w:hAnsi="Times New Roman"/>
          <w:sz w:val="24"/>
          <w:szCs w:val="24"/>
        </w:rPr>
        <w:lastRenderedPageBreak/>
        <w:t>z</w:t>
      </w:r>
      <w:r w:rsidR="001117ED">
        <w:rPr>
          <w:rFonts w:ascii="Times New Roman" w:hAnsi="Times New Roman"/>
          <w:sz w:val="24"/>
          <w:szCs w:val="24"/>
        </w:rPr>
        <w:t> międzynarodowymi standardami rachunkowości</w:t>
      </w:r>
      <w:r w:rsidR="007643A9" w:rsidRPr="001117ED">
        <w:rPr>
          <w:rFonts w:ascii="Times New Roman" w:hAnsi="Times New Roman"/>
          <w:sz w:val="24"/>
          <w:szCs w:val="24"/>
        </w:rPr>
        <w:t>, które zostało sporzą</w:t>
      </w:r>
      <w:r w:rsidR="007643A9" w:rsidRPr="00DD0D69">
        <w:rPr>
          <w:rFonts w:ascii="Times New Roman" w:hAnsi="Times New Roman"/>
          <w:sz w:val="24"/>
          <w:szCs w:val="24"/>
        </w:rPr>
        <w:t>dzone w celu zapewnienia rzetelnej prezentacji</w:t>
      </w:r>
      <w:r w:rsidR="00261C3F" w:rsidRPr="00DD0D69">
        <w:rPr>
          <w:rFonts w:ascii="Times New Roman" w:hAnsi="Times New Roman"/>
          <w:sz w:val="24"/>
          <w:szCs w:val="24"/>
        </w:rPr>
        <w:t>,</w:t>
      </w:r>
      <w:r w:rsidR="004B1F00" w:rsidRPr="004B1F00">
        <w:rPr>
          <w:rFonts w:ascii="Times New Roman" w:eastAsiaTheme="minorHAnsi" w:hAnsi="Times New Roman"/>
          <w:sz w:val="24"/>
          <w:szCs w:val="24"/>
        </w:rPr>
        <w:t xml:space="preserve"> </w:t>
      </w:r>
      <w:r w:rsidR="004B1F00" w:rsidRPr="004B1F00">
        <w:rPr>
          <w:rFonts w:ascii="Times New Roman" w:hAnsi="Times New Roman"/>
          <w:sz w:val="24"/>
          <w:szCs w:val="24"/>
        </w:rPr>
        <w:t>stanowiący załącznik nr</w:t>
      </w:r>
      <w:r w:rsidR="004B1F00">
        <w:rPr>
          <w:rFonts w:ascii="Times New Roman" w:hAnsi="Times New Roman"/>
          <w:sz w:val="24"/>
          <w:szCs w:val="24"/>
        </w:rPr>
        <w:t xml:space="preserve"> 3;</w:t>
      </w:r>
    </w:p>
    <w:p w14:paraId="6372EFAC" w14:textId="718BEA17" w:rsidR="00261C3F" w:rsidRPr="00DD0D69" w:rsidRDefault="00F31793" w:rsidP="00F95F4F">
      <w:pPr>
        <w:pStyle w:val="Akapitzlist"/>
        <w:numPr>
          <w:ilvl w:val="0"/>
          <w:numId w:val="6"/>
        </w:numPr>
        <w:spacing w:after="60"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F31793">
        <w:rPr>
          <w:rFonts w:ascii="Times New Roman" w:hAnsi="Times New Roman"/>
          <w:sz w:val="24"/>
          <w:szCs w:val="24"/>
        </w:rPr>
        <w:t xml:space="preserve">przykładowy </w:t>
      </w:r>
      <w:r w:rsidR="00261C3F" w:rsidRPr="00DD0D69">
        <w:rPr>
          <w:rFonts w:ascii="Times New Roman" w:hAnsi="Times New Roman"/>
          <w:sz w:val="24"/>
          <w:szCs w:val="24"/>
        </w:rPr>
        <w:t xml:space="preserve">raport niezależnego biegłego rewidenta z przeglądu </w:t>
      </w:r>
      <w:r w:rsidR="00865C45" w:rsidRPr="00DD0D69">
        <w:rPr>
          <w:rFonts w:ascii="Times New Roman" w:hAnsi="Times New Roman"/>
          <w:sz w:val="24"/>
          <w:szCs w:val="24"/>
        </w:rPr>
        <w:t xml:space="preserve">śródrocznego </w:t>
      </w:r>
      <w:r w:rsidR="00261C3F" w:rsidRPr="00DD0D69">
        <w:rPr>
          <w:rFonts w:ascii="Times New Roman" w:hAnsi="Times New Roman"/>
          <w:sz w:val="24"/>
          <w:szCs w:val="24"/>
        </w:rPr>
        <w:t>skróconego skonsolidowanego sprawozdan</w:t>
      </w:r>
      <w:r w:rsidR="00DA214B" w:rsidRPr="00DD0D69">
        <w:rPr>
          <w:rFonts w:ascii="Times New Roman" w:hAnsi="Times New Roman"/>
          <w:sz w:val="24"/>
          <w:szCs w:val="24"/>
        </w:rPr>
        <w:t xml:space="preserve">ia finansowego </w:t>
      </w:r>
      <w:r w:rsidR="00D805D1" w:rsidRPr="00DD0D69">
        <w:rPr>
          <w:rFonts w:ascii="Times New Roman" w:hAnsi="Times New Roman"/>
          <w:sz w:val="24"/>
          <w:szCs w:val="24"/>
        </w:rPr>
        <w:t xml:space="preserve">w rozumieniu MSR 34 </w:t>
      </w:r>
      <w:r w:rsidR="00D805D1" w:rsidRPr="00DD0D69">
        <w:rPr>
          <w:rFonts w:ascii="Times New Roman" w:hAnsi="Times New Roman"/>
          <w:i/>
          <w:sz w:val="24"/>
          <w:szCs w:val="24"/>
        </w:rPr>
        <w:t>Śródroczna sprawozdawczość finansowa</w:t>
      </w:r>
      <w:r w:rsidR="00D805D1" w:rsidRPr="00DD0D69">
        <w:rPr>
          <w:rFonts w:ascii="Times New Roman" w:hAnsi="Times New Roman"/>
          <w:sz w:val="24"/>
          <w:szCs w:val="24"/>
        </w:rPr>
        <w:t>, które nie zapewnia rzetelnej prezentacji, a jedynie zgodność z odpowiednimi przepisami</w:t>
      </w:r>
      <w:r w:rsidR="004B1F00">
        <w:rPr>
          <w:rFonts w:ascii="Times New Roman" w:hAnsi="Times New Roman"/>
          <w:sz w:val="24"/>
          <w:szCs w:val="24"/>
        </w:rPr>
        <w:t xml:space="preserve">, </w:t>
      </w:r>
      <w:r w:rsidR="004B1F00" w:rsidRPr="004B1F00">
        <w:rPr>
          <w:rFonts w:ascii="Times New Roman" w:hAnsi="Times New Roman"/>
          <w:sz w:val="24"/>
          <w:szCs w:val="24"/>
        </w:rPr>
        <w:t>stanowiący załącznik nr</w:t>
      </w:r>
      <w:r w:rsidR="004B1F00">
        <w:rPr>
          <w:rFonts w:ascii="Times New Roman" w:hAnsi="Times New Roman"/>
          <w:sz w:val="24"/>
          <w:szCs w:val="24"/>
        </w:rPr>
        <w:t xml:space="preserve"> 4</w:t>
      </w:r>
      <w:r w:rsidR="001117ED">
        <w:rPr>
          <w:rFonts w:ascii="Times New Roman" w:hAnsi="Times New Roman"/>
          <w:sz w:val="24"/>
          <w:szCs w:val="24"/>
        </w:rPr>
        <w:t>.</w:t>
      </w:r>
    </w:p>
    <w:p w14:paraId="4898489F" w14:textId="77777777" w:rsidR="00243DB4" w:rsidRDefault="00243DB4" w:rsidP="00D65085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B617293" w14:textId="618DF607" w:rsidR="00F82D06" w:rsidRDefault="00243DB4" w:rsidP="003266F9">
      <w:pPr>
        <w:tabs>
          <w:tab w:val="left" w:pos="0"/>
        </w:tabs>
        <w:spacing w:after="6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Pr="00243DB4">
        <w:rPr>
          <w:rFonts w:ascii="Times New Roman" w:hAnsi="Times New Roman"/>
          <w:sz w:val="24"/>
          <w:szCs w:val="24"/>
        </w:rPr>
        <w:t>rzykładowe raporty z przeglądu</w:t>
      </w:r>
      <w:r w:rsidR="0007200D">
        <w:rPr>
          <w:rFonts w:ascii="Times New Roman" w:hAnsi="Times New Roman"/>
          <w:sz w:val="24"/>
          <w:szCs w:val="24"/>
        </w:rPr>
        <w:t xml:space="preserve"> zawierają wniosek bez zastrzeżeń</w:t>
      </w:r>
      <w:r>
        <w:rPr>
          <w:rFonts w:ascii="Times New Roman" w:hAnsi="Times New Roman"/>
          <w:sz w:val="24"/>
          <w:szCs w:val="24"/>
        </w:rPr>
        <w:t>.</w:t>
      </w:r>
      <w:r w:rsidRPr="00243DB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</w:t>
      </w:r>
      <w:r w:rsidR="0083031B">
        <w:rPr>
          <w:rFonts w:ascii="Times New Roman" w:hAnsi="Times New Roman"/>
          <w:sz w:val="24"/>
          <w:szCs w:val="24"/>
        </w:rPr>
        <w:t xml:space="preserve">iegli </w:t>
      </w:r>
      <w:r>
        <w:rPr>
          <w:rFonts w:ascii="Times New Roman" w:hAnsi="Times New Roman"/>
          <w:sz w:val="24"/>
          <w:szCs w:val="24"/>
        </w:rPr>
        <w:t xml:space="preserve">rewidenci, którzy </w:t>
      </w:r>
      <w:r w:rsidR="0007200D">
        <w:rPr>
          <w:rFonts w:ascii="Times New Roman" w:hAnsi="Times New Roman"/>
          <w:sz w:val="24"/>
          <w:szCs w:val="24"/>
        </w:rPr>
        <w:t>zamierzają</w:t>
      </w:r>
      <w:r>
        <w:rPr>
          <w:rFonts w:ascii="Times New Roman" w:hAnsi="Times New Roman"/>
          <w:sz w:val="24"/>
          <w:szCs w:val="24"/>
        </w:rPr>
        <w:t xml:space="preserve"> </w:t>
      </w:r>
      <w:r w:rsidR="0007200D" w:rsidRPr="003266F9">
        <w:rPr>
          <w:rFonts w:ascii="Times New Roman" w:hAnsi="Times New Roman"/>
          <w:sz w:val="24"/>
          <w:szCs w:val="24"/>
        </w:rPr>
        <w:t>wyrazić</w:t>
      </w:r>
      <w:r w:rsidR="0007200D" w:rsidRPr="0007200D">
        <w:rPr>
          <w:rFonts w:ascii="Times New Roman" w:hAnsi="Times New Roman"/>
          <w:b/>
          <w:snapToGrid w:val="0"/>
          <w:sz w:val="20"/>
          <w:szCs w:val="20"/>
          <w:lang w:eastAsia="pl-PL"/>
        </w:rPr>
        <w:t xml:space="preserve"> </w:t>
      </w:r>
      <w:r w:rsidR="0007200D">
        <w:rPr>
          <w:rFonts w:ascii="Times New Roman" w:hAnsi="Times New Roman"/>
          <w:sz w:val="24"/>
          <w:szCs w:val="24"/>
        </w:rPr>
        <w:t>wiosek</w:t>
      </w:r>
      <w:r>
        <w:rPr>
          <w:rFonts w:ascii="Times New Roman" w:hAnsi="Times New Roman"/>
          <w:sz w:val="24"/>
          <w:szCs w:val="24"/>
        </w:rPr>
        <w:t xml:space="preserve"> inny niż bez zastrzeżeń </w:t>
      </w:r>
      <w:r w:rsidR="0083031B">
        <w:rPr>
          <w:rFonts w:ascii="Times New Roman" w:hAnsi="Times New Roman"/>
          <w:sz w:val="24"/>
          <w:szCs w:val="24"/>
        </w:rPr>
        <w:t xml:space="preserve">powinni kierować się </w:t>
      </w:r>
      <w:r>
        <w:rPr>
          <w:rFonts w:ascii="Times New Roman" w:hAnsi="Times New Roman"/>
          <w:sz w:val="24"/>
          <w:szCs w:val="24"/>
        </w:rPr>
        <w:t>wymogami</w:t>
      </w:r>
      <w:r w:rsidR="0083031B">
        <w:rPr>
          <w:rFonts w:ascii="Times New Roman" w:hAnsi="Times New Roman"/>
          <w:sz w:val="24"/>
          <w:szCs w:val="24"/>
        </w:rPr>
        <w:t xml:space="preserve"> </w:t>
      </w:r>
      <w:r w:rsidRPr="00243DB4">
        <w:rPr>
          <w:rFonts w:ascii="Times New Roman" w:hAnsi="Times New Roman"/>
          <w:sz w:val="24"/>
          <w:szCs w:val="24"/>
        </w:rPr>
        <w:t>Krajowego Standardu Przeglądu 2410</w:t>
      </w:r>
      <w:r w:rsidR="0083031B">
        <w:rPr>
          <w:rFonts w:ascii="Times New Roman" w:hAnsi="Times New Roman"/>
          <w:sz w:val="24"/>
          <w:szCs w:val="24"/>
        </w:rPr>
        <w:t xml:space="preserve">. </w:t>
      </w:r>
    </w:p>
    <w:p w14:paraId="4EB59B93" w14:textId="77777777" w:rsidR="004B1F00" w:rsidRPr="004B1F00" w:rsidRDefault="004B1F00" w:rsidP="004B1F00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81E2A66" w14:textId="77777777" w:rsidR="004B1F00" w:rsidRPr="004B1F00" w:rsidRDefault="004B1F00" w:rsidP="003266F9">
      <w:pPr>
        <w:tabs>
          <w:tab w:val="left" w:pos="0"/>
        </w:tabs>
        <w:spacing w:after="6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B1F00">
        <w:rPr>
          <w:rFonts w:ascii="Times New Roman" w:hAnsi="Times New Roman"/>
          <w:sz w:val="24"/>
          <w:szCs w:val="24"/>
        </w:rPr>
        <w:t xml:space="preserve">Wymogi Krajowego Standardu Przeglądu 2410 mają zastosowanie w przypadku, gdy usługę przeglądu wykonuje ten sam biegły rewident, który przeprowadza badanie rocznego sprawozdania finansowego jednostki. Jeżeli ten warunek nie jest spełniony – zastosowanie mają wymogi Krajowego Standardu Przeglądu 2400 w brzmieniu Międzynarodowego Standardu Usług Przeglądu 2400 (zmienionego) </w:t>
      </w:r>
      <w:r w:rsidRPr="004B1F00">
        <w:rPr>
          <w:rFonts w:ascii="Times New Roman" w:hAnsi="Times New Roman"/>
          <w:i/>
          <w:sz w:val="24"/>
          <w:szCs w:val="24"/>
        </w:rPr>
        <w:t>Przegląd historycznych sprawozdań finansowych</w:t>
      </w:r>
      <w:r w:rsidRPr="004B1F00">
        <w:rPr>
          <w:rFonts w:ascii="Times New Roman" w:hAnsi="Times New Roman"/>
          <w:sz w:val="24"/>
          <w:szCs w:val="24"/>
        </w:rPr>
        <w:t>.</w:t>
      </w:r>
    </w:p>
    <w:p w14:paraId="1C10E1DD" w14:textId="77777777" w:rsidR="004B1F00" w:rsidRDefault="004B1F00" w:rsidP="00D65085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4754A1D" w14:textId="77777777" w:rsidR="000F3CDF" w:rsidRDefault="000F3CDF" w:rsidP="003266F9">
      <w:pPr>
        <w:tabs>
          <w:tab w:val="left" w:pos="0"/>
        </w:tabs>
        <w:spacing w:after="6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Traci moc Komunikat Nr 22/2017 Krajowej Rady Biegłych Rewidentów z dnia 18 sierpnia 2017 r w sprawie </w:t>
      </w:r>
      <w:r w:rsidRPr="000F3CDF">
        <w:rPr>
          <w:rFonts w:ascii="Times New Roman" w:hAnsi="Times New Roman"/>
          <w:sz w:val="24"/>
          <w:szCs w:val="24"/>
        </w:rPr>
        <w:t xml:space="preserve">opracowania przykładowych raportów z przeglądu śródrocznego sprawozdania finansowego z uwzględnieniem wymogów </w:t>
      </w:r>
      <w:r w:rsidR="00944B83">
        <w:rPr>
          <w:rFonts w:ascii="Times New Roman" w:hAnsi="Times New Roman"/>
          <w:sz w:val="24"/>
          <w:szCs w:val="24"/>
        </w:rPr>
        <w:t xml:space="preserve">KSRF 2410 </w:t>
      </w:r>
      <w:r w:rsidRPr="000F3CDF">
        <w:rPr>
          <w:rFonts w:ascii="Times New Roman" w:hAnsi="Times New Roman"/>
          <w:sz w:val="24"/>
          <w:szCs w:val="24"/>
        </w:rPr>
        <w:t xml:space="preserve">w brzmieniu MSUP 2410 </w:t>
      </w:r>
      <w:r w:rsidRPr="00944B83">
        <w:rPr>
          <w:rFonts w:ascii="Times New Roman" w:hAnsi="Times New Roman"/>
          <w:i/>
          <w:sz w:val="24"/>
          <w:szCs w:val="24"/>
        </w:rPr>
        <w:t>Przegląd śródrocznych informacji finansowych przeprowadzony przez niezależnego biegłego rewidenta jednostki</w:t>
      </w:r>
      <w:r w:rsidR="00944B83">
        <w:rPr>
          <w:rFonts w:ascii="Times New Roman" w:hAnsi="Times New Roman"/>
          <w:i/>
          <w:sz w:val="24"/>
          <w:szCs w:val="24"/>
        </w:rPr>
        <w:t>.</w:t>
      </w:r>
    </w:p>
    <w:sectPr w:rsidR="000F3CDF" w:rsidSect="0042644D">
      <w:footerReference w:type="default" r:id="rId9"/>
      <w:pgSz w:w="11906" w:h="16838"/>
      <w:pgMar w:top="1417" w:right="1417" w:bottom="1417" w:left="1417" w:header="708" w:footer="708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5B83A8C" w15:done="0"/>
  <w15:commentEx w15:paraId="3D251BA8" w15:done="0"/>
  <w15:commentEx w15:paraId="49524E12" w15:done="0"/>
  <w15:commentEx w15:paraId="419B3245" w15:done="0"/>
  <w15:commentEx w15:paraId="46F679AC" w15:done="0"/>
  <w15:commentEx w15:paraId="21EF63B4" w15:done="0"/>
  <w15:commentEx w15:paraId="0E398E67" w15:done="0"/>
  <w15:commentEx w15:paraId="3FE119A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5B83A8C" w16cid:durableId="1F01E0CF"/>
  <w16cid:commentId w16cid:paraId="3D251BA8" w16cid:durableId="1F01E185"/>
  <w16cid:commentId w16cid:paraId="49524E12" w16cid:durableId="1F01E2A7"/>
  <w16cid:commentId w16cid:paraId="419B3245" w16cid:durableId="1F01E02C"/>
  <w16cid:commentId w16cid:paraId="46F679AC" w16cid:durableId="1F01E02D"/>
  <w16cid:commentId w16cid:paraId="21EF63B4" w16cid:durableId="1F01E392"/>
  <w16cid:commentId w16cid:paraId="0E398E67" w16cid:durableId="1F01E425"/>
  <w16cid:commentId w16cid:paraId="3FE119AB" w16cid:durableId="1F01E479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BD8CF6" w14:textId="77777777" w:rsidR="001C3861" w:rsidRDefault="001C3861" w:rsidP="002E0525">
      <w:pPr>
        <w:spacing w:after="0" w:line="240" w:lineRule="auto"/>
      </w:pPr>
      <w:r>
        <w:separator/>
      </w:r>
    </w:p>
  </w:endnote>
  <w:endnote w:type="continuationSeparator" w:id="0">
    <w:p w14:paraId="4A4EA977" w14:textId="77777777" w:rsidR="001C3861" w:rsidRDefault="001C3861" w:rsidP="002E05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43819819"/>
      <w:docPartObj>
        <w:docPartGallery w:val="Page Numbers (Bottom of Page)"/>
        <w:docPartUnique/>
      </w:docPartObj>
    </w:sdtPr>
    <w:sdtEndPr/>
    <w:sdtContent>
      <w:p w14:paraId="71F23CB4" w14:textId="77777777" w:rsidR="0042644D" w:rsidRDefault="0042644D">
        <w:pPr>
          <w:pStyle w:val="Stopka"/>
          <w:jc w:val="right"/>
        </w:pPr>
        <w:r w:rsidRPr="0042644D">
          <w:rPr>
            <w:rFonts w:ascii="Times New Roman" w:hAnsi="Times New Roman"/>
            <w:sz w:val="20"/>
            <w:szCs w:val="20"/>
          </w:rPr>
          <w:fldChar w:fldCharType="begin"/>
        </w:r>
        <w:r w:rsidRPr="0042644D">
          <w:rPr>
            <w:rFonts w:ascii="Times New Roman" w:hAnsi="Times New Roman"/>
            <w:sz w:val="20"/>
            <w:szCs w:val="20"/>
          </w:rPr>
          <w:instrText>PAGE   \* MERGEFORMAT</w:instrText>
        </w:r>
        <w:r w:rsidRPr="0042644D">
          <w:rPr>
            <w:rFonts w:ascii="Times New Roman" w:hAnsi="Times New Roman"/>
            <w:sz w:val="20"/>
            <w:szCs w:val="20"/>
          </w:rPr>
          <w:fldChar w:fldCharType="separate"/>
        </w:r>
        <w:r w:rsidR="002C4D73">
          <w:rPr>
            <w:rFonts w:ascii="Times New Roman" w:hAnsi="Times New Roman"/>
            <w:noProof/>
            <w:sz w:val="20"/>
            <w:szCs w:val="20"/>
          </w:rPr>
          <w:t>3</w:t>
        </w:r>
        <w:r w:rsidRPr="0042644D">
          <w:rPr>
            <w:rFonts w:ascii="Times New Roman" w:hAnsi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7DF0F7" w14:textId="77777777" w:rsidR="001C3861" w:rsidRDefault="001C3861" w:rsidP="002E0525">
      <w:pPr>
        <w:spacing w:after="0" w:line="240" w:lineRule="auto"/>
      </w:pPr>
      <w:r>
        <w:separator/>
      </w:r>
    </w:p>
  </w:footnote>
  <w:footnote w:type="continuationSeparator" w:id="0">
    <w:p w14:paraId="7F53ABE9" w14:textId="77777777" w:rsidR="001C3861" w:rsidRDefault="001C3861" w:rsidP="002E0525">
      <w:pPr>
        <w:spacing w:after="0" w:line="240" w:lineRule="auto"/>
      </w:pPr>
      <w:r>
        <w:continuationSeparator/>
      </w:r>
    </w:p>
  </w:footnote>
  <w:footnote w:id="1">
    <w:p w14:paraId="1890BDD0" w14:textId="77777777" w:rsidR="00C02AF9" w:rsidRPr="00D130F0" w:rsidRDefault="00C02AF9" w:rsidP="00C02A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7643A9">
        <w:rPr>
          <w:rStyle w:val="Odwoanieprzypisudolnego"/>
          <w:rFonts w:ascii="Times New Roman" w:hAnsi="Times New Roman"/>
        </w:rPr>
        <w:footnoteRef/>
      </w:r>
      <w:r w:rsidRPr="007643A9">
        <w:rPr>
          <w:rFonts w:ascii="Times New Roman" w:hAnsi="Times New Roman"/>
        </w:rPr>
        <w:t xml:space="preserve"> </w:t>
      </w:r>
      <w:r w:rsidRPr="00D130F0">
        <w:rPr>
          <w:rFonts w:ascii="Times New Roman" w:hAnsi="Times New Roman"/>
          <w:sz w:val="16"/>
          <w:szCs w:val="16"/>
        </w:rPr>
        <w:t xml:space="preserve">Przez </w:t>
      </w:r>
      <w:r w:rsidRPr="00D130F0">
        <w:rPr>
          <w:rFonts w:ascii="Times New Roman" w:eastAsiaTheme="minorHAnsi" w:hAnsi="Times New Roman"/>
          <w:sz w:val="16"/>
          <w:szCs w:val="16"/>
        </w:rPr>
        <w:t>międzynarodowe standardy rachunkowości</w:t>
      </w:r>
      <w:r>
        <w:rPr>
          <w:rFonts w:ascii="Times New Roman" w:eastAsiaTheme="minorHAnsi" w:hAnsi="Times New Roman"/>
          <w:sz w:val="16"/>
          <w:szCs w:val="16"/>
        </w:rPr>
        <w:t xml:space="preserve"> zgodnie z definicją zawartą w ustawie</w:t>
      </w:r>
      <w:r w:rsidRPr="00D805D1">
        <w:rPr>
          <w:rFonts w:ascii="Times New Roman" w:eastAsiaTheme="minorHAnsi" w:hAnsi="Times New Roman"/>
          <w:sz w:val="16"/>
          <w:szCs w:val="16"/>
        </w:rPr>
        <w:t xml:space="preserve"> z dnia 11 maja 2017 r. </w:t>
      </w:r>
      <w:r w:rsidRPr="00D805D1">
        <w:rPr>
          <w:rFonts w:ascii="Times New Roman" w:eastAsiaTheme="minorHAnsi" w:hAnsi="Times New Roman"/>
          <w:i/>
          <w:sz w:val="16"/>
          <w:szCs w:val="16"/>
        </w:rPr>
        <w:t>o biegłych rewidentach, firmach audytorskich oraz nadzorze publicznym</w:t>
      </w:r>
      <w:r w:rsidRPr="00D130F0">
        <w:rPr>
          <w:rFonts w:ascii="Times New Roman" w:eastAsiaTheme="minorHAnsi" w:hAnsi="Times New Roman"/>
          <w:sz w:val="16"/>
          <w:szCs w:val="16"/>
        </w:rPr>
        <w:t xml:space="preserve"> </w:t>
      </w:r>
      <w:r w:rsidR="001C7ED1" w:rsidRPr="001C7ED1">
        <w:rPr>
          <w:rFonts w:ascii="Times New Roman" w:eastAsiaTheme="minorHAnsi" w:hAnsi="Times New Roman"/>
          <w:sz w:val="16"/>
          <w:szCs w:val="16"/>
        </w:rPr>
        <w:t>(Dz. U. poz. 1089 z późn. zm.)</w:t>
      </w:r>
      <w:r w:rsidR="001C7ED1">
        <w:rPr>
          <w:rFonts w:ascii="Times New Roman" w:eastAsiaTheme="minorHAnsi" w:hAnsi="Times New Roman"/>
          <w:sz w:val="16"/>
          <w:szCs w:val="16"/>
        </w:rPr>
        <w:t xml:space="preserve"> </w:t>
      </w:r>
      <w:r w:rsidRPr="00D130F0">
        <w:rPr>
          <w:rFonts w:ascii="Times New Roman" w:eastAsiaTheme="minorHAnsi" w:hAnsi="Times New Roman"/>
          <w:sz w:val="16"/>
          <w:szCs w:val="16"/>
        </w:rPr>
        <w:t>należy rozumieć Międzynarodowe Standardy Rachunkowości, Międzynarodowe Standardy Sprawozdawczości Finansowej i związane z nimi interpretacje przyjęte do prawa Unii Europejskiej w formie rozporządzeń Komisji Europejskiej</w:t>
      </w:r>
      <w:r>
        <w:rPr>
          <w:rFonts w:ascii="Times New Roman" w:eastAsiaTheme="minorHAnsi" w:hAnsi="Times New Roman"/>
          <w:sz w:val="16"/>
          <w:szCs w:val="16"/>
        </w:rPr>
        <w:t>.</w:t>
      </w:r>
    </w:p>
  </w:footnote>
  <w:footnote w:id="2">
    <w:p w14:paraId="03CE95FB" w14:textId="77777777" w:rsidR="00C02AF9" w:rsidRPr="00E03A41" w:rsidRDefault="00C02AF9" w:rsidP="00C02AF9">
      <w:pPr>
        <w:pStyle w:val="Tekstprzypisudolnego"/>
        <w:rPr>
          <w:rFonts w:ascii="Times New Roman" w:hAnsi="Times New Roman" w:cs="Times New Roman"/>
        </w:rPr>
      </w:pPr>
      <w:r w:rsidRPr="00E03A41">
        <w:rPr>
          <w:rStyle w:val="Odwoanieprzypisudolnego"/>
          <w:rFonts w:ascii="Times New Roman" w:hAnsi="Times New Roman" w:cs="Times New Roman"/>
        </w:rPr>
        <w:footnoteRef/>
      </w:r>
      <w:r w:rsidRPr="00E03A41"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Ustawa</w:t>
      </w:r>
      <w:r w:rsidRPr="00E03A41">
        <w:rPr>
          <w:rFonts w:ascii="Times New Roman" w:eastAsia="Times New Roman" w:hAnsi="Times New Roman" w:cs="Times New Roman"/>
          <w:sz w:val="16"/>
          <w:szCs w:val="16"/>
        </w:rPr>
        <w:t xml:space="preserve"> z dnia 29 września 1994 roku o rachunkowości (</w:t>
      </w:r>
      <w:r w:rsidRPr="003F45B2">
        <w:rPr>
          <w:rFonts w:ascii="Times New Roman" w:eastAsia="Times New Roman" w:hAnsi="Times New Roman" w:cs="Times New Roman"/>
          <w:sz w:val="16"/>
          <w:szCs w:val="16"/>
        </w:rPr>
        <w:t>Dz.U</w:t>
      </w:r>
      <w:r w:rsidRPr="003125EA">
        <w:rPr>
          <w:rFonts w:ascii="Times New Roman" w:eastAsia="Times New Roman" w:hAnsi="Times New Roman" w:cs="Times New Roman"/>
          <w:sz w:val="16"/>
          <w:szCs w:val="16"/>
        </w:rPr>
        <w:t xml:space="preserve">. </w:t>
      </w:r>
      <w:r w:rsidR="003F45B2" w:rsidRPr="003266F9">
        <w:rPr>
          <w:rFonts w:ascii="Times New Roman" w:eastAsia="Times New Roman" w:hAnsi="Times New Roman" w:cs="Times New Roman"/>
          <w:sz w:val="16"/>
          <w:szCs w:val="16"/>
        </w:rPr>
        <w:t xml:space="preserve">2018 roku, poz. 395 </w:t>
      </w:r>
      <w:r w:rsidRPr="003F45B2">
        <w:rPr>
          <w:rFonts w:ascii="Times New Roman" w:eastAsia="Times New Roman" w:hAnsi="Times New Roman" w:cs="Times New Roman"/>
          <w:sz w:val="16"/>
          <w:szCs w:val="16"/>
        </w:rPr>
        <w:t>z</w:t>
      </w:r>
      <w:r w:rsidRPr="00E03A41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późn.</w:t>
      </w:r>
      <w:r w:rsidR="003F45B2">
        <w:rPr>
          <w:rFonts w:ascii="Times New Roman" w:eastAsia="Times New Roman" w:hAnsi="Times New Roman" w:cs="Times New Roman"/>
          <w:sz w:val="16"/>
          <w:szCs w:val="16"/>
        </w:rPr>
        <w:t xml:space="preserve"> zm</w:t>
      </w:r>
      <w:r w:rsidR="005A2053">
        <w:rPr>
          <w:rFonts w:ascii="Times New Roman" w:eastAsia="Times New Roman" w:hAnsi="Times New Roman" w:cs="Times New Roman"/>
          <w:sz w:val="16"/>
          <w:szCs w:val="16"/>
        </w:rPr>
        <w:t>.</w:t>
      </w:r>
      <w:r>
        <w:rPr>
          <w:rFonts w:ascii="Times New Roman" w:eastAsia="Times New Roman" w:hAnsi="Times New Roman" w:cs="Times New Roman"/>
          <w:sz w:val="16"/>
          <w:szCs w:val="16"/>
        </w:rPr>
        <w:t>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8325D"/>
    <w:multiLevelType w:val="hybridMultilevel"/>
    <w:tmpl w:val="005C24AE"/>
    <w:lvl w:ilvl="0" w:tplc="A2F8B090">
      <w:start w:val="1"/>
      <w:numFmt w:val="upperRoman"/>
      <w:lvlText w:val="%1."/>
      <w:lvlJc w:val="left"/>
      <w:pPr>
        <w:ind w:left="213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>
    <w:nsid w:val="40D731B8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">
    <w:nsid w:val="44B219B3"/>
    <w:multiLevelType w:val="hybridMultilevel"/>
    <w:tmpl w:val="4EBE2AB6"/>
    <w:lvl w:ilvl="0" w:tplc="04150011">
      <w:start w:val="1"/>
      <w:numFmt w:val="decimal"/>
      <w:lvlText w:val="%1)"/>
      <w:lvlJc w:val="left"/>
      <w:pPr>
        <w:ind w:left="1353" w:hanging="360"/>
      </w:p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>
      <w:start w:val="1"/>
      <w:numFmt w:val="lowerRoman"/>
      <w:lvlText w:val="%3."/>
      <w:lvlJc w:val="right"/>
      <w:pPr>
        <w:ind w:left="2793" w:hanging="180"/>
      </w:pPr>
    </w:lvl>
    <w:lvl w:ilvl="3" w:tplc="0415000F">
      <w:start w:val="1"/>
      <w:numFmt w:val="decimal"/>
      <w:lvlText w:val="%4."/>
      <w:lvlJc w:val="left"/>
      <w:pPr>
        <w:ind w:left="3513" w:hanging="360"/>
      </w:pPr>
    </w:lvl>
    <w:lvl w:ilvl="4" w:tplc="04150019">
      <w:start w:val="1"/>
      <w:numFmt w:val="lowerLetter"/>
      <w:lvlText w:val="%5."/>
      <w:lvlJc w:val="left"/>
      <w:pPr>
        <w:ind w:left="4233" w:hanging="360"/>
      </w:pPr>
    </w:lvl>
    <w:lvl w:ilvl="5" w:tplc="0415001B">
      <w:start w:val="1"/>
      <w:numFmt w:val="lowerRoman"/>
      <w:lvlText w:val="%6."/>
      <w:lvlJc w:val="right"/>
      <w:pPr>
        <w:ind w:left="4953" w:hanging="180"/>
      </w:pPr>
    </w:lvl>
    <w:lvl w:ilvl="6" w:tplc="0415000F">
      <w:start w:val="1"/>
      <w:numFmt w:val="decimal"/>
      <w:lvlText w:val="%7."/>
      <w:lvlJc w:val="left"/>
      <w:pPr>
        <w:ind w:left="5673" w:hanging="360"/>
      </w:pPr>
    </w:lvl>
    <w:lvl w:ilvl="7" w:tplc="04150019">
      <w:start w:val="1"/>
      <w:numFmt w:val="lowerLetter"/>
      <w:lvlText w:val="%8."/>
      <w:lvlJc w:val="left"/>
      <w:pPr>
        <w:ind w:left="6393" w:hanging="360"/>
      </w:pPr>
    </w:lvl>
    <w:lvl w:ilvl="8" w:tplc="0415001B">
      <w:start w:val="1"/>
      <w:numFmt w:val="lowerRoman"/>
      <w:lvlText w:val="%9."/>
      <w:lvlJc w:val="right"/>
      <w:pPr>
        <w:ind w:left="7113" w:hanging="180"/>
      </w:pPr>
    </w:lvl>
  </w:abstractNum>
  <w:abstractNum w:abstractNumId="3">
    <w:nsid w:val="5E510CC5"/>
    <w:multiLevelType w:val="hybridMultilevel"/>
    <w:tmpl w:val="90580B2E"/>
    <w:lvl w:ilvl="0" w:tplc="1AE05EE2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1F753D"/>
    <w:multiLevelType w:val="hybridMultilevel"/>
    <w:tmpl w:val="D8C6C1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8367E1"/>
    <w:multiLevelType w:val="hybridMultilevel"/>
    <w:tmpl w:val="34224A2C"/>
    <w:lvl w:ilvl="0" w:tplc="BD04F088">
      <w:start w:val="1"/>
      <w:numFmt w:val="upperRoman"/>
      <w:lvlText w:val="%1."/>
      <w:lvlJc w:val="left"/>
      <w:pPr>
        <w:ind w:left="1778" w:hanging="360"/>
      </w:pPr>
    </w:lvl>
    <w:lvl w:ilvl="1" w:tplc="04150019">
      <w:start w:val="1"/>
      <w:numFmt w:val="lowerLetter"/>
      <w:lvlText w:val="%2."/>
      <w:lvlJc w:val="left"/>
      <w:pPr>
        <w:ind w:left="2498" w:hanging="360"/>
      </w:pPr>
    </w:lvl>
    <w:lvl w:ilvl="2" w:tplc="0415001B">
      <w:start w:val="1"/>
      <w:numFmt w:val="lowerRoman"/>
      <w:lvlText w:val="%3."/>
      <w:lvlJc w:val="right"/>
      <w:pPr>
        <w:ind w:left="3218" w:hanging="180"/>
      </w:pPr>
    </w:lvl>
    <w:lvl w:ilvl="3" w:tplc="0415000F">
      <w:start w:val="1"/>
      <w:numFmt w:val="decimal"/>
      <w:lvlText w:val="%4."/>
      <w:lvlJc w:val="left"/>
      <w:pPr>
        <w:ind w:left="3938" w:hanging="360"/>
      </w:pPr>
    </w:lvl>
    <w:lvl w:ilvl="4" w:tplc="04150019">
      <w:start w:val="1"/>
      <w:numFmt w:val="lowerLetter"/>
      <w:lvlText w:val="%5."/>
      <w:lvlJc w:val="left"/>
      <w:pPr>
        <w:ind w:left="4658" w:hanging="360"/>
      </w:pPr>
    </w:lvl>
    <w:lvl w:ilvl="5" w:tplc="0415001B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>
      <w:start w:val="1"/>
      <w:numFmt w:val="lowerLetter"/>
      <w:lvlText w:val="%8."/>
      <w:lvlJc w:val="left"/>
      <w:pPr>
        <w:ind w:left="6818" w:hanging="360"/>
      </w:pPr>
    </w:lvl>
    <w:lvl w:ilvl="8" w:tplc="0415001B">
      <w:start w:val="1"/>
      <w:numFmt w:val="lowerRoman"/>
      <w:lvlText w:val="%9."/>
      <w:lvlJc w:val="right"/>
      <w:pPr>
        <w:ind w:left="7538" w:hanging="180"/>
      </w:pPr>
    </w:lvl>
  </w:abstractNum>
  <w:abstractNum w:abstractNumId="6">
    <w:nsid w:val="7A9E6139"/>
    <w:multiLevelType w:val="hybridMultilevel"/>
    <w:tmpl w:val="15E67D0C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200B76"/>
    <w:multiLevelType w:val="hybridMultilevel"/>
    <w:tmpl w:val="D3863702"/>
    <w:lvl w:ilvl="0" w:tplc="04150017">
      <w:start w:val="1"/>
      <w:numFmt w:val="lowerLetter"/>
      <w:lvlText w:val="%1)"/>
      <w:lvlJc w:val="left"/>
      <w:pPr>
        <w:ind w:left="2487" w:hanging="360"/>
      </w:pPr>
    </w:lvl>
    <w:lvl w:ilvl="1" w:tplc="04150019">
      <w:start w:val="1"/>
      <w:numFmt w:val="lowerLetter"/>
      <w:lvlText w:val="%2."/>
      <w:lvlJc w:val="left"/>
      <w:pPr>
        <w:ind w:left="3207" w:hanging="360"/>
      </w:pPr>
    </w:lvl>
    <w:lvl w:ilvl="2" w:tplc="0415001B">
      <w:start w:val="1"/>
      <w:numFmt w:val="lowerRoman"/>
      <w:lvlText w:val="%3."/>
      <w:lvlJc w:val="right"/>
      <w:pPr>
        <w:ind w:left="3927" w:hanging="180"/>
      </w:pPr>
    </w:lvl>
    <w:lvl w:ilvl="3" w:tplc="0415000F">
      <w:start w:val="1"/>
      <w:numFmt w:val="decimal"/>
      <w:lvlText w:val="%4."/>
      <w:lvlJc w:val="left"/>
      <w:pPr>
        <w:ind w:left="4647" w:hanging="360"/>
      </w:pPr>
    </w:lvl>
    <w:lvl w:ilvl="4" w:tplc="04150019">
      <w:start w:val="1"/>
      <w:numFmt w:val="lowerLetter"/>
      <w:lvlText w:val="%5."/>
      <w:lvlJc w:val="left"/>
      <w:pPr>
        <w:ind w:left="5367" w:hanging="360"/>
      </w:pPr>
    </w:lvl>
    <w:lvl w:ilvl="5" w:tplc="0415001B">
      <w:start w:val="1"/>
      <w:numFmt w:val="lowerRoman"/>
      <w:lvlText w:val="%6."/>
      <w:lvlJc w:val="right"/>
      <w:pPr>
        <w:ind w:left="6087" w:hanging="180"/>
      </w:pPr>
    </w:lvl>
    <w:lvl w:ilvl="6" w:tplc="0415000F">
      <w:start w:val="1"/>
      <w:numFmt w:val="decimal"/>
      <w:lvlText w:val="%7."/>
      <w:lvlJc w:val="left"/>
      <w:pPr>
        <w:ind w:left="6807" w:hanging="360"/>
      </w:pPr>
    </w:lvl>
    <w:lvl w:ilvl="7" w:tplc="04150019">
      <w:start w:val="1"/>
      <w:numFmt w:val="lowerLetter"/>
      <w:lvlText w:val="%8."/>
      <w:lvlJc w:val="left"/>
      <w:pPr>
        <w:ind w:left="7527" w:hanging="360"/>
      </w:pPr>
    </w:lvl>
    <w:lvl w:ilvl="8" w:tplc="0415001B">
      <w:start w:val="1"/>
      <w:numFmt w:val="lowerRoman"/>
      <w:lvlText w:val="%9."/>
      <w:lvlJc w:val="right"/>
      <w:pPr>
        <w:ind w:left="8247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4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Joanna Żukowska-Kalita">
    <w15:presenceInfo w15:providerId="Windows Live" w15:userId="f0a8b71d8d6f8876"/>
  </w15:person>
  <w15:person w15:author="Napierała Dawid">
    <w15:presenceInfo w15:providerId="AD" w15:userId="S-1-5-21-1990521777-1781930092-153635299-17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525"/>
    <w:rsid w:val="000149D5"/>
    <w:rsid w:val="00016A76"/>
    <w:rsid w:val="00046E44"/>
    <w:rsid w:val="00054305"/>
    <w:rsid w:val="00061CE1"/>
    <w:rsid w:val="0007200D"/>
    <w:rsid w:val="00096AD6"/>
    <w:rsid w:val="000A2D50"/>
    <w:rsid w:val="000B465D"/>
    <w:rsid w:val="000D0415"/>
    <w:rsid w:val="000D77E7"/>
    <w:rsid w:val="000E1FA5"/>
    <w:rsid w:val="000F12A3"/>
    <w:rsid w:val="000F3CDF"/>
    <w:rsid w:val="000F6F28"/>
    <w:rsid w:val="001117ED"/>
    <w:rsid w:val="001202D7"/>
    <w:rsid w:val="001508A0"/>
    <w:rsid w:val="00161356"/>
    <w:rsid w:val="00170550"/>
    <w:rsid w:val="001711EA"/>
    <w:rsid w:val="00183634"/>
    <w:rsid w:val="00185168"/>
    <w:rsid w:val="00192969"/>
    <w:rsid w:val="001A2AA1"/>
    <w:rsid w:val="001C3861"/>
    <w:rsid w:val="001C4079"/>
    <w:rsid w:val="001C7ED1"/>
    <w:rsid w:val="001D22EC"/>
    <w:rsid w:val="00220F5F"/>
    <w:rsid w:val="00235C12"/>
    <w:rsid w:val="002362C6"/>
    <w:rsid w:val="00243DB4"/>
    <w:rsid w:val="00261C3F"/>
    <w:rsid w:val="00286000"/>
    <w:rsid w:val="00292247"/>
    <w:rsid w:val="00293B87"/>
    <w:rsid w:val="002A624E"/>
    <w:rsid w:val="002B770B"/>
    <w:rsid w:val="002C4D73"/>
    <w:rsid w:val="002E0525"/>
    <w:rsid w:val="002E7587"/>
    <w:rsid w:val="002F6794"/>
    <w:rsid w:val="00306860"/>
    <w:rsid w:val="00312233"/>
    <w:rsid w:val="003125EA"/>
    <w:rsid w:val="003223CF"/>
    <w:rsid w:val="003266F9"/>
    <w:rsid w:val="00351384"/>
    <w:rsid w:val="00397C30"/>
    <w:rsid w:val="003A55E3"/>
    <w:rsid w:val="003B2694"/>
    <w:rsid w:val="003C27FC"/>
    <w:rsid w:val="003F45B2"/>
    <w:rsid w:val="004022C1"/>
    <w:rsid w:val="00410CE5"/>
    <w:rsid w:val="00414524"/>
    <w:rsid w:val="00414F06"/>
    <w:rsid w:val="0042644D"/>
    <w:rsid w:val="004346CB"/>
    <w:rsid w:val="00435EC3"/>
    <w:rsid w:val="0047755B"/>
    <w:rsid w:val="00481CF5"/>
    <w:rsid w:val="004933C3"/>
    <w:rsid w:val="004B1F00"/>
    <w:rsid w:val="004C1559"/>
    <w:rsid w:val="004C2B6A"/>
    <w:rsid w:val="004D00E2"/>
    <w:rsid w:val="00511349"/>
    <w:rsid w:val="00540843"/>
    <w:rsid w:val="00551B51"/>
    <w:rsid w:val="00553F0B"/>
    <w:rsid w:val="00554689"/>
    <w:rsid w:val="005945A6"/>
    <w:rsid w:val="005A2053"/>
    <w:rsid w:val="005D323C"/>
    <w:rsid w:val="005E7874"/>
    <w:rsid w:val="005F7721"/>
    <w:rsid w:val="00600A7B"/>
    <w:rsid w:val="006378B1"/>
    <w:rsid w:val="00665CDB"/>
    <w:rsid w:val="006952CF"/>
    <w:rsid w:val="0072137F"/>
    <w:rsid w:val="00721410"/>
    <w:rsid w:val="00754B11"/>
    <w:rsid w:val="007643A9"/>
    <w:rsid w:val="007E1DD3"/>
    <w:rsid w:val="0083031B"/>
    <w:rsid w:val="00865C45"/>
    <w:rsid w:val="008A5E4A"/>
    <w:rsid w:val="008B79AF"/>
    <w:rsid w:val="008C11DC"/>
    <w:rsid w:val="008D0A49"/>
    <w:rsid w:val="008E5D95"/>
    <w:rsid w:val="008E7E2B"/>
    <w:rsid w:val="008F762C"/>
    <w:rsid w:val="009045FC"/>
    <w:rsid w:val="009063DA"/>
    <w:rsid w:val="00916C1E"/>
    <w:rsid w:val="00944B83"/>
    <w:rsid w:val="009507F8"/>
    <w:rsid w:val="00992B6A"/>
    <w:rsid w:val="009C4731"/>
    <w:rsid w:val="009F1919"/>
    <w:rsid w:val="00A07764"/>
    <w:rsid w:val="00A515AF"/>
    <w:rsid w:val="00A5529E"/>
    <w:rsid w:val="00A71C0A"/>
    <w:rsid w:val="00AA0B14"/>
    <w:rsid w:val="00AA0BCA"/>
    <w:rsid w:val="00AA7826"/>
    <w:rsid w:val="00AC0999"/>
    <w:rsid w:val="00AD3EA3"/>
    <w:rsid w:val="00AF43F6"/>
    <w:rsid w:val="00B32D57"/>
    <w:rsid w:val="00B6059B"/>
    <w:rsid w:val="00BA251F"/>
    <w:rsid w:val="00BB7013"/>
    <w:rsid w:val="00BE2FCB"/>
    <w:rsid w:val="00C02AF9"/>
    <w:rsid w:val="00C21B15"/>
    <w:rsid w:val="00C32472"/>
    <w:rsid w:val="00C64209"/>
    <w:rsid w:val="00C765DD"/>
    <w:rsid w:val="00C947F9"/>
    <w:rsid w:val="00CC0677"/>
    <w:rsid w:val="00CC5320"/>
    <w:rsid w:val="00CC61B2"/>
    <w:rsid w:val="00CD42C0"/>
    <w:rsid w:val="00CD6D3A"/>
    <w:rsid w:val="00CE22BB"/>
    <w:rsid w:val="00D1091C"/>
    <w:rsid w:val="00D130F0"/>
    <w:rsid w:val="00D23A07"/>
    <w:rsid w:val="00D254E4"/>
    <w:rsid w:val="00D6285D"/>
    <w:rsid w:val="00D65085"/>
    <w:rsid w:val="00D805D1"/>
    <w:rsid w:val="00D86DDE"/>
    <w:rsid w:val="00DA214B"/>
    <w:rsid w:val="00DC208A"/>
    <w:rsid w:val="00DD0D69"/>
    <w:rsid w:val="00DD3C67"/>
    <w:rsid w:val="00DE4FFC"/>
    <w:rsid w:val="00DF7D86"/>
    <w:rsid w:val="00E0131F"/>
    <w:rsid w:val="00E03A41"/>
    <w:rsid w:val="00E13AD7"/>
    <w:rsid w:val="00EA1A6A"/>
    <w:rsid w:val="00EB6CB8"/>
    <w:rsid w:val="00EC3A04"/>
    <w:rsid w:val="00EE28B8"/>
    <w:rsid w:val="00EF1EF2"/>
    <w:rsid w:val="00F17C58"/>
    <w:rsid w:val="00F30391"/>
    <w:rsid w:val="00F31793"/>
    <w:rsid w:val="00F426F1"/>
    <w:rsid w:val="00F4295D"/>
    <w:rsid w:val="00F42E19"/>
    <w:rsid w:val="00F472A8"/>
    <w:rsid w:val="00F5716F"/>
    <w:rsid w:val="00F7096F"/>
    <w:rsid w:val="00F736C5"/>
    <w:rsid w:val="00F81ADA"/>
    <w:rsid w:val="00F82D06"/>
    <w:rsid w:val="00F92C1E"/>
    <w:rsid w:val="00F92C4C"/>
    <w:rsid w:val="00F95F4F"/>
    <w:rsid w:val="00FA325D"/>
    <w:rsid w:val="00FC2F84"/>
    <w:rsid w:val="00FC3AF5"/>
    <w:rsid w:val="00FD1AA6"/>
    <w:rsid w:val="00FD452B"/>
    <w:rsid w:val="00FD53C1"/>
    <w:rsid w:val="00FD5C4A"/>
    <w:rsid w:val="00FD5F79"/>
    <w:rsid w:val="00FF0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43E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0525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E0525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E0525"/>
    <w:rPr>
      <w:sz w:val="20"/>
      <w:szCs w:val="20"/>
    </w:rPr>
  </w:style>
  <w:style w:type="paragraph" w:styleId="Tekstblokowy">
    <w:name w:val="Block Text"/>
    <w:basedOn w:val="Normalny"/>
    <w:semiHidden/>
    <w:unhideWhenUsed/>
    <w:rsid w:val="002E0525"/>
    <w:pPr>
      <w:spacing w:before="40" w:after="0" w:line="240" w:lineRule="auto"/>
      <w:ind w:left="567" w:right="567"/>
      <w:jc w:val="center"/>
    </w:pPr>
    <w:rPr>
      <w:rFonts w:ascii="Times New Roman" w:eastAsia="Calibri" w:hAnsi="Times New Roman"/>
      <w:sz w:val="26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E0525"/>
    <w:pPr>
      <w:ind w:left="720"/>
      <w:contextualSpacing/>
    </w:pPr>
  </w:style>
  <w:style w:type="character" w:styleId="Odwoanieprzypisudolnego">
    <w:name w:val="footnote reference"/>
    <w:basedOn w:val="Domylnaczcionkaakapitu"/>
    <w:uiPriority w:val="99"/>
    <w:semiHidden/>
    <w:unhideWhenUsed/>
    <w:rsid w:val="002E0525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rsid w:val="00F736C5"/>
    <w:pPr>
      <w:widowControl w:val="0"/>
      <w:spacing w:after="0" w:line="360" w:lineRule="auto"/>
      <w:jc w:val="both"/>
    </w:pPr>
    <w:rPr>
      <w:rFonts w:ascii="Arial Narrow" w:hAnsi="Arial Narrow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F736C5"/>
    <w:rPr>
      <w:rFonts w:ascii="Arial Narrow" w:eastAsia="Times New Roman" w:hAnsi="Arial Narrow" w:cs="Times New Roman"/>
      <w:sz w:val="24"/>
      <w:szCs w:val="20"/>
      <w:lang w:eastAsia="pl-PL"/>
    </w:rPr>
  </w:style>
  <w:style w:type="paragraph" w:styleId="Tekstkomentarza">
    <w:name w:val="annotation text"/>
    <w:basedOn w:val="Normalny"/>
    <w:link w:val="TekstkomentarzaZnak"/>
    <w:rsid w:val="00F736C5"/>
    <w:pPr>
      <w:spacing w:after="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F736C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rsid w:val="00F736C5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3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36C5"/>
    <w:rPr>
      <w:rFonts w:ascii="Tahoma" w:eastAsia="Times New Roman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95F4F"/>
    <w:pPr>
      <w:spacing w:after="200"/>
    </w:pPr>
    <w:rPr>
      <w:rFonts w:ascii="Calibri" w:hAnsi="Calibr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95F4F"/>
    <w:rPr>
      <w:rFonts w:ascii="Calibri" w:eastAsia="Times New Roman" w:hAnsi="Calibri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35EC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35EC3"/>
    <w:rPr>
      <w:rFonts w:ascii="Calibri" w:eastAsia="Times New Roman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35EC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264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2644D"/>
    <w:rPr>
      <w:rFonts w:ascii="Calibri" w:eastAsia="Times New Roman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4264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2644D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0525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E0525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E0525"/>
    <w:rPr>
      <w:sz w:val="20"/>
      <w:szCs w:val="20"/>
    </w:rPr>
  </w:style>
  <w:style w:type="paragraph" w:styleId="Tekstblokowy">
    <w:name w:val="Block Text"/>
    <w:basedOn w:val="Normalny"/>
    <w:semiHidden/>
    <w:unhideWhenUsed/>
    <w:rsid w:val="002E0525"/>
    <w:pPr>
      <w:spacing w:before="40" w:after="0" w:line="240" w:lineRule="auto"/>
      <w:ind w:left="567" w:right="567"/>
      <w:jc w:val="center"/>
    </w:pPr>
    <w:rPr>
      <w:rFonts w:ascii="Times New Roman" w:eastAsia="Calibri" w:hAnsi="Times New Roman"/>
      <w:sz w:val="26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E0525"/>
    <w:pPr>
      <w:ind w:left="720"/>
      <w:contextualSpacing/>
    </w:pPr>
  </w:style>
  <w:style w:type="character" w:styleId="Odwoanieprzypisudolnego">
    <w:name w:val="footnote reference"/>
    <w:basedOn w:val="Domylnaczcionkaakapitu"/>
    <w:uiPriority w:val="99"/>
    <w:semiHidden/>
    <w:unhideWhenUsed/>
    <w:rsid w:val="002E0525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rsid w:val="00F736C5"/>
    <w:pPr>
      <w:widowControl w:val="0"/>
      <w:spacing w:after="0" w:line="360" w:lineRule="auto"/>
      <w:jc w:val="both"/>
    </w:pPr>
    <w:rPr>
      <w:rFonts w:ascii="Arial Narrow" w:hAnsi="Arial Narrow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F736C5"/>
    <w:rPr>
      <w:rFonts w:ascii="Arial Narrow" w:eastAsia="Times New Roman" w:hAnsi="Arial Narrow" w:cs="Times New Roman"/>
      <w:sz w:val="24"/>
      <w:szCs w:val="20"/>
      <w:lang w:eastAsia="pl-PL"/>
    </w:rPr>
  </w:style>
  <w:style w:type="paragraph" w:styleId="Tekstkomentarza">
    <w:name w:val="annotation text"/>
    <w:basedOn w:val="Normalny"/>
    <w:link w:val="TekstkomentarzaZnak"/>
    <w:rsid w:val="00F736C5"/>
    <w:pPr>
      <w:spacing w:after="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F736C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rsid w:val="00F736C5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3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36C5"/>
    <w:rPr>
      <w:rFonts w:ascii="Tahoma" w:eastAsia="Times New Roman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95F4F"/>
    <w:pPr>
      <w:spacing w:after="200"/>
    </w:pPr>
    <w:rPr>
      <w:rFonts w:ascii="Calibri" w:hAnsi="Calibr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95F4F"/>
    <w:rPr>
      <w:rFonts w:ascii="Calibri" w:eastAsia="Times New Roman" w:hAnsi="Calibri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35EC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35EC3"/>
    <w:rPr>
      <w:rFonts w:ascii="Calibri" w:eastAsia="Times New Roman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35EC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264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2644D"/>
    <w:rPr>
      <w:rFonts w:ascii="Calibri" w:eastAsia="Times New Roman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4264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2644D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microsoft.com/office/2011/relationships/people" Target="people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4EAC22-6D1E-4F26-95B5-803D1E4FC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707</Words>
  <Characters>4246</Characters>
  <Application>Microsoft Office Word</Application>
  <DocSecurity>0</DocSecurity>
  <Lines>35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Krajowa Izba Biegłych Rewidentów</Company>
  <LinksUpToDate>false</LinksUpToDate>
  <CharactersWithSpaces>4944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kkorycka</cp:lastModifiedBy>
  <cp:revision>18</cp:revision>
  <cp:lastPrinted>2018-07-25T07:47:00Z</cp:lastPrinted>
  <dcterms:created xsi:type="dcterms:W3CDTF">2018-07-25T06:48:00Z</dcterms:created>
  <dcterms:modified xsi:type="dcterms:W3CDTF">2018-08-02T13:39:00Z</dcterms:modified>
</cp:coreProperties>
</file>